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452BD" w14:textId="1FC77434" w:rsidR="00B4455F" w:rsidRDefault="00E24A48">
      <w:r>
        <w:rPr>
          <w:noProof/>
        </w:rPr>
        <w:drawing>
          <wp:inline distT="0" distB="0" distL="0" distR="0" wp14:anchorId="41C1AB5C" wp14:editId="48C74817">
            <wp:extent cx="1541008" cy="1030043"/>
            <wp:effectExtent l="0" t="0" r="0" b="0"/>
            <wp:docPr id="10" name="Obraz 9" descr="Obraz zawierający Czcionka, Grafika, projekt graficzny, logo&#10;&#10;Zawartość wygenerowana przez AI może być niepoprawna.">
              <a:extLst xmlns:a="http://schemas.openxmlformats.org/drawingml/2006/main">
                <a:ext uri="{FF2B5EF4-FFF2-40B4-BE49-F238E27FC236}">
                  <a16:creationId xmlns:a16="http://schemas.microsoft.com/office/drawing/2014/main" id="{738AEAFE-A797-2197-CF48-ECFB8476B81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9" descr="Obraz zawierający Czcionka, Grafika, projekt graficzny, logo&#10;&#10;Zawartość wygenerowana przez AI może być niepoprawna.">
                      <a:extLst>
                        <a:ext uri="{FF2B5EF4-FFF2-40B4-BE49-F238E27FC236}">
                          <a16:creationId xmlns:a16="http://schemas.microsoft.com/office/drawing/2014/main" id="{738AEAFE-A797-2197-CF48-ECFB8476B81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550857" cy="1036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64AE6" w14:textId="77777777" w:rsidR="009409B6" w:rsidRDefault="009409B6">
      <w:pPr>
        <w:rPr>
          <w:rFonts w:ascii="Tahoma" w:hAnsi="Tahoma" w:cs="Tahoma"/>
          <w:b/>
          <w:bCs/>
          <w:sz w:val="32"/>
          <w:szCs w:val="32"/>
        </w:rPr>
      </w:pPr>
    </w:p>
    <w:p w14:paraId="76A07B84" w14:textId="1BC82BC7" w:rsidR="00E87AEB" w:rsidRPr="004B47C9" w:rsidRDefault="00E81F06" w:rsidP="00E87AEB">
      <w:pPr>
        <w:pBdr>
          <w:bottom w:val="single" w:sz="4" w:space="1" w:color="auto"/>
        </w:pBdr>
        <w:rPr>
          <w:rFonts w:ascii="Tahoma" w:eastAsia="Tahoma" w:hAnsi="Tahoma" w:cs="Tahoma"/>
          <w:b/>
          <w:color w:val="000000" w:themeColor="text1"/>
          <w:kern w:val="24"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 xml:space="preserve">Wybrane </w:t>
      </w:r>
      <w:r w:rsidR="009514B5" w:rsidRPr="004B47C9">
        <w:rPr>
          <w:rFonts w:ascii="Tahoma" w:hAnsi="Tahoma" w:cs="Tahoma"/>
          <w:b/>
          <w:bCs/>
          <w:sz w:val="28"/>
          <w:szCs w:val="28"/>
        </w:rPr>
        <w:t xml:space="preserve">wyniki i wnioski z </w:t>
      </w:r>
      <w:r w:rsidR="009514B5" w:rsidRPr="004B47C9">
        <w:rPr>
          <w:rFonts w:ascii="Tahoma" w:eastAsia="Tahoma" w:hAnsi="Tahoma" w:cs="Tahoma"/>
          <w:b/>
          <w:color w:val="000000" w:themeColor="text1"/>
          <w:kern w:val="24"/>
          <w:sz w:val="28"/>
          <w:szCs w:val="28"/>
        </w:rPr>
        <w:t xml:space="preserve">badania </w:t>
      </w:r>
      <w:r w:rsidR="008A0D06">
        <w:rPr>
          <w:rFonts w:ascii="Tahoma" w:eastAsia="Tahoma" w:hAnsi="Tahoma" w:cs="Tahoma"/>
          <w:b/>
          <w:color w:val="000000" w:themeColor="text1"/>
          <w:kern w:val="24"/>
          <w:sz w:val="28"/>
          <w:szCs w:val="28"/>
        </w:rPr>
        <w:t xml:space="preserve">opinii </w:t>
      </w:r>
      <w:r w:rsidR="009514B5" w:rsidRPr="004B47C9">
        <w:rPr>
          <w:rFonts w:ascii="Tahoma" w:eastAsia="Tahoma" w:hAnsi="Tahoma" w:cs="Tahoma"/>
          <w:b/>
          <w:color w:val="000000" w:themeColor="text1"/>
          <w:kern w:val="24"/>
          <w:sz w:val="28"/>
          <w:szCs w:val="28"/>
        </w:rPr>
        <w:t>zrealizowanego na zlecenie Henkel Polska przez Maison &amp; Partners</w:t>
      </w:r>
      <w:r w:rsidR="009514B5" w:rsidRPr="004B47C9">
        <w:rPr>
          <w:rFonts w:ascii="Tahoma" w:eastAsia="Tahoma" w:hAnsi="Tahoma" w:cs="Tahoma"/>
          <w:b/>
          <w:color w:val="000000" w:themeColor="text1"/>
          <w:kern w:val="24"/>
          <w:sz w:val="28"/>
          <w:szCs w:val="28"/>
        </w:rPr>
        <w:br/>
      </w:r>
    </w:p>
    <w:p w14:paraId="2809F786" w14:textId="60C2E703" w:rsidR="00C402E3" w:rsidRPr="00590B8F" w:rsidRDefault="00C402E3" w:rsidP="00E87AEB">
      <w:pPr>
        <w:rPr>
          <w:rFonts w:ascii="Tahoma" w:eastAsia="Tahoma" w:hAnsi="Tahoma" w:cs="Tahoma"/>
          <w:b/>
          <w:color w:val="000000" w:themeColor="text1"/>
          <w:kern w:val="24"/>
        </w:rPr>
      </w:pPr>
      <w:r w:rsidRPr="00590B8F">
        <w:rPr>
          <w:rFonts w:ascii="Tahoma" w:eastAsia="Tahoma" w:hAnsi="Tahoma" w:cs="Tahoma"/>
          <w:b/>
          <w:color w:val="000000" w:themeColor="text1"/>
          <w:kern w:val="24"/>
        </w:rPr>
        <w:t>Cel</w:t>
      </w:r>
      <w:r w:rsidR="005554BF" w:rsidRPr="00590B8F">
        <w:rPr>
          <w:rFonts w:ascii="Tahoma" w:eastAsia="Tahoma" w:hAnsi="Tahoma" w:cs="Tahoma"/>
          <w:b/>
          <w:color w:val="000000" w:themeColor="text1"/>
          <w:kern w:val="24"/>
        </w:rPr>
        <w:t>e</w:t>
      </w:r>
      <w:r w:rsidRPr="00590B8F">
        <w:rPr>
          <w:rFonts w:ascii="Tahoma" w:eastAsia="Tahoma" w:hAnsi="Tahoma" w:cs="Tahoma"/>
          <w:b/>
          <w:color w:val="000000" w:themeColor="text1"/>
          <w:kern w:val="24"/>
        </w:rPr>
        <w:t xml:space="preserve"> badania</w:t>
      </w:r>
      <w:r w:rsidR="00A82CC6">
        <w:rPr>
          <w:rFonts w:ascii="Tahoma" w:eastAsia="Tahoma" w:hAnsi="Tahoma" w:cs="Tahoma"/>
          <w:b/>
          <w:color w:val="000000" w:themeColor="text1"/>
          <w:kern w:val="24"/>
        </w:rPr>
        <w:t xml:space="preserve"> opinii</w:t>
      </w:r>
      <w:r w:rsidRPr="00590B8F">
        <w:rPr>
          <w:rFonts w:ascii="Tahoma" w:eastAsia="Tahoma" w:hAnsi="Tahoma" w:cs="Tahoma"/>
          <w:b/>
          <w:color w:val="000000" w:themeColor="text1"/>
          <w:kern w:val="24"/>
        </w:rPr>
        <w:t>:</w:t>
      </w:r>
    </w:p>
    <w:p w14:paraId="7D5E6774" w14:textId="2C782F5D" w:rsidR="00551D2E" w:rsidRPr="00356044" w:rsidRDefault="00DD2128" w:rsidP="00AA5C70">
      <w:pPr>
        <w:pStyle w:val="Akapitzlist"/>
        <w:numPr>
          <w:ilvl w:val="0"/>
          <w:numId w:val="1"/>
        </w:numPr>
        <w:rPr>
          <w:rFonts w:ascii="Tahoma" w:eastAsia="Tahoma" w:hAnsi="Tahoma" w:cs="Tahoma"/>
          <w:color w:val="000000" w:themeColor="text1"/>
          <w:kern w:val="24"/>
        </w:rPr>
      </w:pPr>
      <w:r w:rsidRPr="00356044">
        <w:rPr>
          <w:rFonts w:ascii="Tahoma" w:eastAsiaTheme="minorEastAsia" w:hAnsi="Tahoma" w:cs="Tahoma"/>
          <w:color w:val="000000" w:themeColor="text1"/>
          <w:kern w:val="24"/>
        </w:rPr>
        <w:t xml:space="preserve">Poznanie opinii i postaw kobiet wobec profilaktyki nowotworów piersi </w:t>
      </w:r>
    </w:p>
    <w:p w14:paraId="64DEBBD6" w14:textId="6FB43E00" w:rsidR="00B34C24" w:rsidRPr="00356044" w:rsidRDefault="00AA5C70" w:rsidP="00551D2E">
      <w:pPr>
        <w:pStyle w:val="Akapitzlist"/>
        <w:numPr>
          <w:ilvl w:val="0"/>
          <w:numId w:val="1"/>
        </w:numPr>
        <w:rPr>
          <w:rFonts w:ascii="Tahoma" w:eastAsia="Tahoma" w:hAnsi="Tahoma" w:cs="Tahoma"/>
          <w:color w:val="000000" w:themeColor="text1"/>
          <w:kern w:val="24"/>
        </w:rPr>
      </w:pPr>
      <w:r w:rsidRPr="00356044">
        <w:rPr>
          <w:rFonts w:ascii="Tahoma" w:eastAsiaTheme="minorEastAsia" w:hAnsi="Tahoma" w:cs="Tahoma"/>
          <w:color w:val="000000" w:themeColor="text1"/>
          <w:kern w:val="24"/>
        </w:rPr>
        <w:t xml:space="preserve">Marki w trosce o zdrowie - </w:t>
      </w:r>
      <w:r w:rsidR="00DF6542">
        <w:rPr>
          <w:rFonts w:ascii="Tahoma" w:eastAsiaTheme="minorEastAsia" w:hAnsi="Tahoma" w:cs="Tahoma"/>
          <w:color w:val="000000" w:themeColor="text1"/>
          <w:kern w:val="24"/>
        </w:rPr>
        <w:t>p</w:t>
      </w:r>
      <w:r w:rsidR="00B34C24" w:rsidRPr="00356044">
        <w:rPr>
          <w:rFonts w:ascii="Tahoma" w:eastAsiaTheme="minorEastAsia" w:hAnsi="Tahoma" w:cs="Tahoma"/>
          <w:color w:val="000000" w:themeColor="text1"/>
          <w:kern w:val="24"/>
        </w:rPr>
        <w:t>oznanie postaw kobiet w wieku 20-60 lat wobec działań marek z obszaru</w:t>
      </w:r>
      <w:r w:rsidR="00B971F1" w:rsidRPr="00356044">
        <w:rPr>
          <w:rFonts w:ascii="Tahoma" w:eastAsiaTheme="minorEastAsia" w:hAnsi="Tahoma" w:cs="Tahoma"/>
          <w:color w:val="000000" w:themeColor="text1"/>
          <w:kern w:val="24"/>
        </w:rPr>
        <w:t xml:space="preserve"> ESG</w:t>
      </w:r>
      <w:r w:rsidR="00C92ED7" w:rsidRPr="00356044">
        <w:rPr>
          <w:rFonts w:ascii="Tahoma" w:eastAsiaTheme="minorEastAsia" w:hAnsi="Tahoma" w:cs="Tahoma"/>
          <w:color w:val="000000" w:themeColor="text1"/>
          <w:kern w:val="24"/>
        </w:rPr>
        <w:t xml:space="preserve"> (</w:t>
      </w:r>
      <w:r w:rsidR="0090453C" w:rsidRPr="00356044">
        <w:rPr>
          <w:rFonts w:ascii="Tahoma" w:eastAsiaTheme="minorEastAsia" w:hAnsi="Tahoma" w:cs="Tahoma"/>
          <w:color w:val="000000" w:themeColor="text1"/>
          <w:kern w:val="24"/>
        </w:rPr>
        <w:t>zrównoważony rozwój)</w:t>
      </w:r>
      <w:r w:rsidR="008C5C90" w:rsidRPr="00356044">
        <w:rPr>
          <w:rFonts w:ascii="Tahoma" w:eastAsiaTheme="minorEastAsia" w:hAnsi="Tahoma" w:cs="Tahoma"/>
          <w:color w:val="000000" w:themeColor="text1"/>
          <w:kern w:val="24"/>
        </w:rPr>
        <w:t xml:space="preserve">,  w tym inicjatywy </w:t>
      </w:r>
      <w:r w:rsidR="00E61736" w:rsidRPr="00356044">
        <w:rPr>
          <w:rFonts w:ascii="Tahoma" w:eastAsiaTheme="minorEastAsia" w:hAnsi="Tahoma" w:cs="Tahoma"/>
          <w:color w:val="000000" w:themeColor="text1"/>
          <w:kern w:val="24"/>
        </w:rPr>
        <w:t xml:space="preserve">Różowy Patrol </w:t>
      </w:r>
      <w:proofErr w:type="spellStart"/>
      <w:r w:rsidR="00E61736" w:rsidRPr="00356044">
        <w:rPr>
          <w:rFonts w:ascii="Tahoma" w:eastAsiaTheme="minorEastAsia" w:hAnsi="Tahoma" w:cs="Tahoma"/>
          <w:color w:val="000000" w:themeColor="text1"/>
          <w:kern w:val="24"/>
        </w:rPr>
        <w:t>Gliss</w:t>
      </w:r>
      <w:proofErr w:type="spellEnd"/>
    </w:p>
    <w:p w14:paraId="654FA9BA" w14:textId="5478E1F2" w:rsidR="006E6224" w:rsidRPr="00590B8F" w:rsidRDefault="006E6224" w:rsidP="00AA5C70">
      <w:pPr>
        <w:pBdr>
          <w:bottom w:val="single" w:sz="4" w:space="1" w:color="auto"/>
        </w:pBdr>
        <w:rPr>
          <w:rFonts w:ascii="Tahoma" w:eastAsia="Tahoma" w:hAnsi="Tahoma" w:cs="Tahoma"/>
          <w:b/>
          <w:color w:val="000000" w:themeColor="text1"/>
          <w:kern w:val="24"/>
        </w:rPr>
      </w:pPr>
      <w:r w:rsidRPr="00590B8F">
        <w:rPr>
          <w:rFonts w:ascii="Tahoma" w:eastAsia="Tahoma" w:hAnsi="Tahoma" w:cs="Tahoma"/>
          <w:b/>
          <w:color w:val="000000" w:themeColor="text1"/>
          <w:kern w:val="24"/>
        </w:rPr>
        <w:t>Uczestnicy badania:</w:t>
      </w:r>
      <w:r w:rsidR="00D20044" w:rsidRPr="00590B8F">
        <w:rPr>
          <w:rFonts w:ascii="Tahoma" w:eastAsia="Tahoma" w:hAnsi="Tahoma" w:cs="Tahoma"/>
          <w:b/>
          <w:color w:val="000000" w:themeColor="text1"/>
          <w:kern w:val="24"/>
        </w:rPr>
        <w:t xml:space="preserve"> </w:t>
      </w:r>
      <w:r w:rsidR="00D20044" w:rsidRPr="00590B8F">
        <w:rPr>
          <w:rFonts w:ascii="Tahoma" w:eastAsia="Tahoma" w:hAnsi="Tahoma" w:cs="Tahoma"/>
          <w:bCs/>
          <w:color w:val="000000" w:themeColor="text1"/>
          <w:kern w:val="24"/>
        </w:rPr>
        <w:t>Kobiety w wieku 20-60 lat</w:t>
      </w:r>
      <w:r w:rsidR="008E673C" w:rsidRPr="00590B8F">
        <w:rPr>
          <w:rFonts w:ascii="Tahoma" w:eastAsia="Tahoma" w:hAnsi="Tahoma" w:cs="Tahoma"/>
          <w:bCs/>
          <w:color w:val="000000" w:themeColor="text1"/>
          <w:kern w:val="24"/>
        </w:rPr>
        <w:t xml:space="preserve"> z </w:t>
      </w:r>
      <w:r w:rsidR="000D7D3B">
        <w:rPr>
          <w:rFonts w:ascii="Tahoma" w:eastAsia="Tahoma" w:hAnsi="Tahoma" w:cs="Tahoma"/>
          <w:bCs/>
          <w:color w:val="000000" w:themeColor="text1"/>
          <w:kern w:val="24"/>
        </w:rPr>
        <w:t>dużych, średnich i małych miast Polski</w:t>
      </w:r>
    </w:p>
    <w:p w14:paraId="4E2B412E" w14:textId="77777777" w:rsidR="00E61736" w:rsidRPr="00590B8F" w:rsidRDefault="00E61736" w:rsidP="00551D2E">
      <w:pPr>
        <w:pStyle w:val="NormalnyWeb"/>
        <w:spacing w:before="0" w:beforeAutospacing="0" w:after="0" w:afterAutospacing="0"/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</w:pPr>
    </w:p>
    <w:p w14:paraId="1EF1ABEC" w14:textId="51EF8CF2" w:rsidR="00551D2E" w:rsidRPr="00590B8F" w:rsidRDefault="006A3AB7" w:rsidP="00730409">
      <w:pPr>
        <w:pStyle w:val="Akapitzlist"/>
        <w:numPr>
          <w:ilvl w:val="0"/>
          <w:numId w:val="2"/>
        </w:numPr>
        <w:jc w:val="both"/>
        <w:rPr>
          <w:rFonts w:ascii="Tahoma" w:eastAsia="Tahoma" w:hAnsi="Tahoma" w:cs="Tahoma"/>
          <w:b/>
          <w:color w:val="000000" w:themeColor="text1"/>
          <w:kern w:val="24"/>
        </w:rPr>
      </w:pPr>
      <w:r w:rsidRPr="00590B8F">
        <w:rPr>
          <w:rFonts w:ascii="Tahoma" w:eastAsia="Tahoma" w:hAnsi="Tahoma" w:cs="Tahoma"/>
          <w:b/>
          <w:color w:val="000000" w:themeColor="text1"/>
          <w:kern w:val="24"/>
        </w:rPr>
        <w:t>Profilaktyka raka piersi</w:t>
      </w:r>
      <w:r w:rsidR="003E70CE">
        <w:rPr>
          <w:rFonts w:ascii="Tahoma" w:eastAsia="Tahoma" w:hAnsi="Tahoma" w:cs="Tahoma"/>
          <w:b/>
          <w:color w:val="000000" w:themeColor="text1"/>
          <w:kern w:val="24"/>
        </w:rPr>
        <w:t xml:space="preserve"> </w:t>
      </w:r>
      <w:r w:rsidR="00AF3A5E">
        <w:rPr>
          <w:rFonts w:ascii="Tahoma" w:eastAsia="Tahoma" w:hAnsi="Tahoma" w:cs="Tahoma"/>
          <w:b/>
          <w:color w:val="000000" w:themeColor="text1"/>
          <w:kern w:val="24"/>
        </w:rPr>
        <w:t>– wyniki badania</w:t>
      </w:r>
      <w:r w:rsidR="00A45D73">
        <w:rPr>
          <w:rFonts w:ascii="Tahoma" w:eastAsia="Tahoma" w:hAnsi="Tahoma" w:cs="Tahoma"/>
          <w:b/>
          <w:color w:val="000000" w:themeColor="text1"/>
          <w:kern w:val="24"/>
        </w:rPr>
        <w:t xml:space="preserve"> opinii</w:t>
      </w:r>
    </w:p>
    <w:p w14:paraId="5EF34240" w14:textId="77777777" w:rsidR="00703E98" w:rsidRPr="00590B8F" w:rsidRDefault="00703E98" w:rsidP="00730409">
      <w:pPr>
        <w:pStyle w:val="Akapitzlist"/>
        <w:jc w:val="both"/>
        <w:rPr>
          <w:rFonts w:ascii="Tahoma" w:eastAsia="Tahoma" w:hAnsi="Tahoma" w:cs="Tahoma"/>
          <w:b/>
          <w:color w:val="000000" w:themeColor="text1"/>
          <w:kern w:val="24"/>
        </w:rPr>
      </w:pPr>
    </w:p>
    <w:p w14:paraId="1A2AC585" w14:textId="6F8095F3" w:rsidR="005C5E0F" w:rsidRPr="00590B8F" w:rsidRDefault="00B1229B" w:rsidP="0073040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ahoma" w:eastAsia="Tahoma" w:hAnsi="Tahoma" w:cs="Tahoma"/>
          <w:color w:val="000000" w:themeColor="text1"/>
          <w:kern w:val="24"/>
        </w:rPr>
      </w:pPr>
      <w:r w:rsidRPr="00590B8F">
        <w:rPr>
          <w:rFonts w:ascii="Tahoma" w:eastAsia="Tahoma" w:hAnsi="Tahoma" w:cs="Tahoma"/>
          <w:bCs/>
          <w:color w:val="000000" w:themeColor="text1"/>
          <w:kern w:val="24"/>
        </w:rPr>
        <w:t>Zgodnie z wynikami badania</w:t>
      </w:r>
      <w:r w:rsidRPr="00590B8F">
        <w:rPr>
          <w:rFonts w:ascii="Tahoma" w:eastAsia="Tahoma" w:hAnsi="Tahoma" w:cs="Tahoma"/>
          <w:b/>
          <w:color w:val="000000" w:themeColor="text1"/>
          <w:kern w:val="24"/>
        </w:rPr>
        <w:t xml:space="preserve"> </w:t>
      </w:r>
      <w:r w:rsidRPr="00590B8F">
        <w:rPr>
          <w:rFonts w:ascii="Tahoma" w:eastAsia="Tahoma" w:hAnsi="Tahoma" w:cs="Tahoma"/>
          <w:color w:val="000000" w:themeColor="text1"/>
          <w:kern w:val="24"/>
        </w:rPr>
        <w:t xml:space="preserve">43% Polek regularnie bada </w:t>
      </w:r>
      <w:proofErr w:type="spellStart"/>
      <w:r w:rsidRPr="00590B8F">
        <w:rPr>
          <w:rFonts w:ascii="Tahoma" w:eastAsia="Tahoma" w:hAnsi="Tahoma" w:cs="Tahoma"/>
          <w:color w:val="000000" w:themeColor="text1"/>
          <w:kern w:val="24"/>
        </w:rPr>
        <w:t>palpacyjnie</w:t>
      </w:r>
      <w:proofErr w:type="spellEnd"/>
      <w:r w:rsidRPr="00590B8F">
        <w:rPr>
          <w:rFonts w:ascii="Tahoma" w:eastAsia="Tahoma" w:hAnsi="Tahoma" w:cs="Tahoma"/>
          <w:color w:val="000000" w:themeColor="text1"/>
          <w:kern w:val="24"/>
        </w:rPr>
        <w:t xml:space="preserve"> swoje piersi</w:t>
      </w:r>
      <w:r w:rsidR="004E3FB5" w:rsidRPr="00590B8F">
        <w:rPr>
          <w:rFonts w:ascii="Tahoma" w:eastAsia="Tahoma" w:hAnsi="Tahoma" w:cs="Tahoma"/>
          <w:color w:val="000000" w:themeColor="text1"/>
          <w:kern w:val="24"/>
        </w:rPr>
        <w:t>,</w:t>
      </w:r>
      <w:r w:rsidRPr="00590B8F">
        <w:rPr>
          <w:rFonts w:ascii="Tahoma" w:eastAsia="Tahoma" w:hAnsi="Tahoma" w:cs="Tahoma"/>
          <w:color w:val="000000" w:themeColor="text1"/>
          <w:kern w:val="24"/>
        </w:rPr>
        <w:t xml:space="preserve"> </w:t>
      </w:r>
      <w:r w:rsidR="004E3FB5" w:rsidRPr="00590B8F">
        <w:rPr>
          <w:rFonts w:ascii="Tahoma" w:eastAsia="Tahoma" w:hAnsi="Tahoma" w:cs="Tahoma"/>
          <w:color w:val="000000" w:themeColor="text1"/>
          <w:kern w:val="24"/>
        </w:rPr>
        <w:t>39% Polek regularnie poddaje się USG</w:t>
      </w:r>
      <w:r w:rsidR="00E8266F">
        <w:rPr>
          <w:rFonts w:ascii="Tahoma" w:eastAsia="Tahoma" w:hAnsi="Tahoma" w:cs="Tahoma"/>
          <w:color w:val="000000" w:themeColor="text1"/>
          <w:kern w:val="24"/>
        </w:rPr>
        <w:t>,</w:t>
      </w:r>
      <w:r w:rsidR="004E3FB5" w:rsidRPr="00590B8F">
        <w:rPr>
          <w:rFonts w:ascii="Tahoma" w:eastAsia="Tahoma" w:hAnsi="Tahoma" w:cs="Tahoma"/>
          <w:color w:val="000000" w:themeColor="text1"/>
          <w:kern w:val="24"/>
        </w:rPr>
        <w:t xml:space="preserve"> a 33% Polek wykonało w ciągu ostatnich 2 lat profilaktyczną mammografię. Jednocześnie </w:t>
      </w:r>
      <w:r w:rsidR="00BF512E" w:rsidRPr="00590B8F">
        <w:rPr>
          <w:rFonts w:ascii="Tahoma" w:eastAsia="Tahoma" w:hAnsi="Tahoma" w:cs="Tahoma"/>
          <w:color w:val="000000" w:themeColor="text1"/>
          <w:kern w:val="24"/>
        </w:rPr>
        <w:t xml:space="preserve">41% nie wykonuje USG a 36 % nie robi </w:t>
      </w:r>
      <w:r w:rsidR="00D45586" w:rsidRPr="00590B8F">
        <w:rPr>
          <w:rFonts w:ascii="Tahoma" w:eastAsia="Tahoma" w:hAnsi="Tahoma" w:cs="Tahoma"/>
          <w:color w:val="000000" w:themeColor="text1"/>
          <w:kern w:val="24"/>
        </w:rPr>
        <w:t>samobadania piersi</w:t>
      </w:r>
      <w:r w:rsidR="00E73399" w:rsidRPr="00590B8F">
        <w:rPr>
          <w:rFonts w:ascii="Tahoma" w:eastAsia="Tahoma" w:hAnsi="Tahoma" w:cs="Tahoma"/>
          <w:color w:val="000000" w:themeColor="text1"/>
          <w:kern w:val="24"/>
        </w:rPr>
        <w:t xml:space="preserve">. </w:t>
      </w:r>
    </w:p>
    <w:p w14:paraId="26A756EA" w14:textId="1DE28074" w:rsidR="00B9743A" w:rsidRPr="00B9743A" w:rsidRDefault="00E73399" w:rsidP="0073040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ahoma" w:eastAsiaTheme="minorEastAsia" w:hAnsi="Tahoma" w:cs="Tahoma"/>
          <w:color w:val="000000" w:themeColor="text1"/>
          <w:kern w:val="24"/>
        </w:rPr>
      </w:pPr>
      <w:r w:rsidRPr="00B9743A">
        <w:rPr>
          <w:rFonts w:ascii="Tahoma" w:eastAsia="Tahoma" w:hAnsi="Tahoma" w:cs="Tahoma"/>
          <w:color w:val="000000" w:themeColor="text1"/>
          <w:kern w:val="24"/>
        </w:rPr>
        <w:t>Jeśli chodzi o mammografię</w:t>
      </w:r>
      <w:r w:rsidRPr="00B9743A">
        <w:rPr>
          <w:rFonts w:ascii="Tahoma" w:eastAsiaTheme="minorEastAsia" w:hAnsi="Tahoma" w:cs="Tahoma"/>
          <w:color w:val="000000" w:themeColor="text1"/>
          <w:kern w:val="24"/>
        </w:rPr>
        <w:t xml:space="preserve">, </w:t>
      </w:r>
      <w:r w:rsidR="00B9743A" w:rsidRPr="00B9743A">
        <w:rPr>
          <w:rFonts w:ascii="Tahoma" w:eastAsiaTheme="minorEastAsia" w:hAnsi="Tahoma" w:cs="Tahoma"/>
          <w:color w:val="000000" w:themeColor="text1"/>
          <w:kern w:val="24"/>
        </w:rPr>
        <w:t>p</w:t>
      </w:r>
      <w:r w:rsidR="0008364F" w:rsidRPr="00B9743A">
        <w:rPr>
          <w:rFonts w:ascii="Tahoma" w:eastAsiaTheme="minorEastAsia" w:hAnsi="Tahoma" w:cs="Tahoma"/>
          <w:color w:val="000000" w:themeColor="text1"/>
          <w:kern w:val="24"/>
        </w:rPr>
        <w:t>rofilaktyczne badanie mammograficzne  wykonało 25% kobiet w wieku 20-60 lat</w:t>
      </w:r>
      <w:r w:rsidR="00DB0206" w:rsidRPr="00B9743A">
        <w:rPr>
          <w:rFonts w:ascii="Tahoma" w:eastAsiaTheme="minorEastAsia" w:hAnsi="Tahoma" w:cs="Tahoma"/>
          <w:color w:val="000000" w:themeColor="text1"/>
          <w:kern w:val="24"/>
        </w:rPr>
        <w:t xml:space="preserve"> w ostatnich dwóch latach</w:t>
      </w:r>
      <w:r w:rsidR="0008364F" w:rsidRPr="00B9743A">
        <w:rPr>
          <w:rFonts w:ascii="Tahoma" w:eastAsiaTheme="minorEastAsia" w:hAnsi="Tahoma" w:cs="Tahoma"/>
          <w:color w:val="000000" w:themeColor="text1"/>
          <w:kern w:val="24"/>
        </w:rPr>
        <w:t>, choć w grupach wiekowych, dla których badanie to jest szczególnie zalecane, odsetki są wyższe – to 45% wśród 45-54-latek i 61% wśród 55-60-latek. Jednocześnie, aż 46% kobiet w wieku 45-54 lat oraz 31% kobiet po 55. roku życia deklaruje, że NIE wykonało mammografii w</w:t>
      </w:r>
      <w:r w:rsidR="00B9743A" w:rsidRPr="00B9743A">
        <w:rPr>
          <w:rFonts w:ascii="Tahoma" w:eastAsiaTheme="minorEastAsia" w:hAnsi="Tahoma" w:cs="Tahoma"/>
          <w:color w:val="000000" w:themeColor="text1"/>
          <w:kern w:val="24"/>
        </w:rPr>
        <w:t xml:space="preserve"> ostatnich dwóch latach.</w:t>
      </w:r>
    </w:p>
    <w:p w14:paraId="2BFB88CC" w14:textId="471263DF" w:rsidR="007069A1" w:rsidRPr="00B9743A" w:rsidRDefault="00836B9F" w:rsidP="0073040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eastAsia="Tahoma" w:hAnsi="Tahoma" w:cs="Tahoma"/>
          <w:b/>
          <w:bCs/>
          <w:color w:val="000000" w:themeColor="text1"/>
          <w:kern w:val="24"/>
        </w:rPr>
      </w:pPr>
      <w:r w:rsidRPr="00B9743A">
        <w:rPr>
          <w:rFonts w:ascii="Tahoma" w:eastAsiaTheme="majorEastAsia" w:hAnsi="Tahoma" w:cs="Tahoma"/>
          <w:color w:val="000000" w:themeColor="text1"/>
          <w:kern w:val="24"/>
        </w:rPr>
        <w:t xml:space="preserve">Młode kobiety do 24 r. życia  rzadziej dokonują badań piersi – zarówno </w:t>
      </w:r>
      <w:proofErr w:type="spellStart"/>
      <w:r w:rsidRPr="00B9743A">
        <w:rPr>
          <w:rFonts w:ascii="Tahoma" w:eastAsiaTheme="majorEastAsia" w:hAnsi="Tahoma" w:cs="Tahoma"/>
          <w:color w:val="000000" w:themeColor="text1"/>
          <w:kern w:val="24"/>
        </w:rPr>
        <w:t>palpacyjnych</w:t>
      </w:r>
      <w:proofErr w:type="spellEnd"/>
      <w:r w:rsidRPr="00B9743A">
        <w:rPr>
          <w:rFonts w:ascii="Tahoma" w:eastAsiaTheme="majorEastAsia" w:hAnsi="Tahoma" w:cs="Tahoma"/>
          <w:color w:val="000000" w:themeColor="text1"/>
          <w:kern w:val="24"/>
        </w:rPr>
        <w:t xml:space="preserve"> (30%), </w:t>
      </w:r>
      <w:r w:rsidR="005C5E0F" w:rsidRPr="00B9743A">
        <w:rPr>
          <w:rFonts w:ascii="Tahoma" w:eastAsiaTheme="majorEastAsia" w:hAnsi="Tahoma" w:cs="Tahoma"/>
          <w:color w:val="000000" w:themeColor="text1"/>
          <w:kern w:val="24"/>
        </w:rPr>
        <w:t>jak i USG (22%)</w:t>
      </w:r>
      <w:r w:rsidR="00AB16BA" w:rsidRPr="00B9743A">
        <w:rPr>
          <w:rFonts w:ascii="Tahoma" w:eastAsiaTheme="majorEastAsia" w:hAnsi="Tahoma" w:cs="Tahoma"/>
          <w:color w:val="000000" w:themeColor="text1"/>
          <w:kern w:val="24"/>
        </w:rPr>
        <w:t xml:space="preserve">,podczas gdy aż 46% młodych kobiet do 24 r. życia </w:t>
      </w:r>
      <w:r w:rsidR="00224487">
        <w:rPr>
          <w:rFonts w:ascii="Tahoma" w:eastAsiaTheme="majorEastAsia" w:hAnsi="Tahoma" w:cs="Tahoma"/>
          <w:color w:val="000000" w:themeColor="text1"/>
          <w:kern w:val="24"/>
        </w:rPr>
        <w:t xml:space="preserve">                        </w:t>
      </w:r>
      <w:r w:rsidR="00AB16BA" w:rsidRPr="00B9743A">
        <w:rPr>
          <w:rFonts w:ascii="Tahoma" w:eastAsiaTheme="majorEastAsia" w:hAnsi="Tahoma" w:cs="Tahoma"/>
          <w:color w:val="000000" w:themeColor="text1"/>
          <w:kern w:val="24"/>
        </w:rPr>
        <w:t>nie robi samobadania</w:t>
      </w:r>
      <w:r w:rsidR="00B9743A">
        <w:rPr>
          <w:rFonts w:ascii="Tahoma" w:eastAsiaTheme="majorEastAsia" w:hAnsi="Tahoma" w:cs="Tahoma"/>
          <w:color w:val="000000" w:themeColor="text1"/>
          <w:kern w:val="24"/>
        </w:rPr>
        <w:t>,</w:t>
      </w:r>
      <w:r w:rsidR="00AB16BA" w:rsidRPr="00B9743A">
        <w:rPr>
          <w:rFonts w:ascii="Tahoma" w:eastAsiaTheme="majorEastAsia" w:hAnsi="Tahoma" w:cs="Tahoma"/>
          <w:color w:val="000000" w:themeColor="text1"/>
          <w:kern w:val="24"/>
        </w:rPr>
        <w:t xml:space="preserve"> a 61% nie wykonuje USG piersi</w:t>
      </w:r>
      <w:r w:rsidR="00B9743A">
        <w:rPr>
          <w:rFonts w:ascii="Tahoma" w:eastAsiaTheme="majorEastAsia" w:hAnsi="Tahoma" w:cs="Tahoma"/>
          <w:color w:val="000000" w:themeColor="text1"/>
          <w:kern w:val="24"/>
        </w:rPr>
        <w:t>.</w:t>
      </w:r>
      <w:r w:rsidR="00AB16BA" w:rsidRPr="00B9743A">
        <w:rPr>
          <w:rFonts w:ascii="Tahoma" w:eastAsiaTheme="majorEastAsia" w:hAnsi="Tahoma" w:cs="Tahoma"/>
          <w:color w:val="000000" w:themeColor="text1"/>
          <w:kern w:val="24"/>
        </w:rPr>
        <w:br/>
      </w:r>
      <w:r w:rsidRPr="00B9743A">
        <w:rPr>
          <w:rFonts w:ascii="Tahoma" w:eastAsiaTheme="majorEastAsia" w:hAnsi="Tahoma" w:cs="Tahoma"/>
          <w:color w:val="000000" w:themeColor="text1"/>
          <w:kern w:val="24"/>
        </w:rPr>
        <w:br/>
      </w:r>
      <w:r w:rsidR="008B44E7" w:rsidRPr="00B9743A">
        <w:rPr>
          <w:rFonts w:ascii="Tahoma" w:eastAsiaTheme="minorEastAsia" w:hAnsi="Tahoma" w:cs="Tahoma"/>
          <w:b/>
          <w:bCs/>
          <w:color w:val="C00000"/>
          <w:kern w:val="24"/>
        </w:rPr>
        <w:t xml:space="preserve">Wniosek: </w:t>
      </w:r>
      <w:r w:rsidR="00AC1C56" w:rsidRPr="00B9743A">
        <w:rPr>
          <w:rFonts w:ascii="Tahoma" w:eastAsiaTheme="minorEastAsia" w:hAnsi="Tahoma" w:cs="Tahoma"/>
          <w:b/>
          <w:bCs/>
          <w:color w:val="000000" w:themeColor="text1"/>
          <w:kern w:val="24"/>
        </w:rPr>
        <w:t xml:space="preserve">Choć około 40% kobiet w wieku 20-60 lat, bada się regularnie (badania </w:t>
      </w:r>
      <w:proofErr w:type="spellStart"/>
      <w:r w:rsidR="00AC1C56" w:rsidRPr="00B9743A">
        <w:rPr>
          <w:rFonts w:ascii="Tahoma" w:eastAsiaTheme="minorEastAsia" w:hAnsi="Tahoma" w:cs="Tahoma"/>
          <w:b/>
          <w:bCs/>
          <w:color w:val="000000" w:themeColor="text1"/>
          <w:kern w:val="24"/>
        </w:rPr>
        <w:t>palpacyjne</w:t>
      </w:r>
      <w:proofErr w:type="spellEnd"/>
      <w:r w:rsidR="00AC1C56" w:rsidRPr="00B9743A">
        <w:rPr>
          <w:rFonts w:ascii="Tahoma" w:eastAsiaTheme="minorEastAsia" w:hAnsi="Tahoma" w:cs="Tahoma"/>
          <w:b/>
          <w:bCs/>
          <w:color w:val="000000" w:themeColor="text1"/>
          <w:kern w:val="24"/>
        </w:rPr>
        <w:t>, USG), drugie tyle nie bada się wcale</w:t>
      </w:r>
      <w:r w:rsidR="00B9743A">
        <w:rPr>
          <w:rFonts w:ascii="Tahoma" w:eastAsiaTheme="minorEastAsia" w:hAnsi="Tahoma" w:cs="Tahoma"/>
          <w:b/>
          <w:bCs/>
          <w:color w:val="000000" w:themeColor="text1"/>
          <w:kern w:val="24"/>
        </w:rPr>
        <w:t>.</w:t>
      </w:r>
    </w:p>
    <w:p w14:paraId="0368A786" w14:textId="77777777" w:rsidR="00703E98" w:rsidRPr="00590B8F" w:rsidRDefault="00703E98" w:rsidP="00730409">
      <w:pPr>
        <w:pStyle w:val="Akapitzlist"/>
        <w:spacing w:after="0" w:line="240" w:lineRule="auto"/>
        <w:ind w:left="1077"/>
        <w:jc w:val="both"/>
        <w:rPr>
          <w:rFonts w:ascii="Tahoma" w:eastAsia="Tahoma" w:hAnsi="Tahoma" w:cs="Tahoma"/>
          <w:color w:val="000000" w:themeColor="text1"/>
          <w:kern w:val="24"/>
        </w:rPr>
      </w:pPr>
    </w:p>
    <w:p w14:paraId="55F16FD5" w14:textId="670FE5AC" w:rsidR="00D4264F" w:rsidRDefault="005F7313" w:rsidP="00730409">
      <w:pPr>
        <w:pStyle w:val="Akapitzlist"/>
        <w:spacing w:after="0" w:line="240" w:lineRule="auto"/>
        <w:ind w:left="1077"/>
        <w:jc w:val="both"/>
        <w:rPr>
          <w:rFonts w:ascii="Tahoma" w:eastAsia="Tahoma" w:hAnsi="Tahoma" w:cs="Tahoma"/>
          <w:b/>
          <w:bCs/>
          <w:color w:val="000000" w:themeColor="text1"/>
          <w:kern w:val="24"/>
        </w:rPr>
      </w:pPr>
      <w:r w:rsidRPr="00590B8F">
        <w:rPr>
          <w:rFonts w:ascii="Tahoma" w:eastAsia="Tahoma" w:hAnsi="Tahoma" w:cs="Tahoma"/>
          <w:b/>
          <w:bCs/>
          <w:color w:val="000000" w:themeColor="text1"/>
          <w:kern w:val="24"/>
        </w:rPr>
        <w:t>Bariery</w:t>
      </w:r>
      <w:r w:rsidR="00650C9D">
        <w:rPr>
          <w:rFonts w:ascii="Tahoma" w:eastAsia="Tahoma" w:hAnsi="Tahoma" w:cs="Tahoma"/>
          <w:b/>
          <w:bCs/>
          <w:color w:val="000000" w:themeColor="text1"/>
          <w:kern w:val="24"/>
        </w:rPr>
        <w:t xml:space="preserve"> w przeprowadzaniu badań profilaktyczn</w:t>
      </w:r>
      <w:r w:rsidR="005A7619">
        <w:rPr>
          <w:rFonts w:ascii="Tahoma" w:eastAsia="Tahoma" w:hAnsi="Tahoma" w:cs="Tahoma"/>
          <w:b/>
          <w:bCs/>
          <w:color w:val="000000" w:themeColor="text1"/>
          <w:kern w:val="24"/>
        </w:rPr>
        <w:t>ych</w:t>
      </w:r>
      <w:r w:rsidR="006A5688">
        <w:rPr>
          <w:rFonts w:ascii="Tahoma" w:eastAsia="Tahoma" w:hAnsi="Tahoma" w:cs="Tahoma"/>
          <w:b/>
          <w:bCs/>
          <w:color w:val="000000" w:themeColor="text1"/>
          <w:kern w:val="24"/>
        </w:rPr>
        <w:t xml:space="preserve"> </w:t>
      </w:r>
      <w:r w:rsidR="003E70CE">
        <w:rPr>
          <w:rFonts w:ascii="Tahoma" w:eastAsia="Tahoma" w:hAnsi="Tahoma" w:cs="Tahoma"/>
          <w:b/>
          <w:bCs/>
          <w:color w:val="000000" w:themeColor="text1"/>
          <w:kern w:val="24"/>
        </w:rPr>
        <w:t xml:space="preserve">– </w:t>
      </w:r>
      <w:r w:rsidR="00AF3A5E">
        <w:rPr>
          <w:rFonts w:ascii="Tahoma" w:eastAsia="Tahoma" w:hAnsi="Tahoma" w:cs="Tahoma"/>
          <w:b/>
          <w:bCs/>
          <w:color w:val="000000" w:themeColor="text1"/>
          <w:kern w:val="24"/>
        </w:rPr>
        <w:t>wyniki badania</w:t>
      </w:r>
      <w:r w:rsidR="00A45D73">
        <w:rPr>
          <w:rFonts w:ascii="Tahoma" w:eastAsia="Tahoma" w:hAnsi="Tahoma" w:cs="Tahoma"/>
          <w:b/>
          <w:bCs/>
          <w:color w:val="000000" w:themeColor="text1"/>
          <w:kern w:val="24"/>
        </w:rPr>
        <w:t xml:space="preserve"> opinii</w:t>
      </w:r>
    </w:p>
    <w:p w14:paraId="5E72B2C6" w14:textId="77777777" w:rsidR="00A45D73" w:rsidRPr="00590B8F" w:rsidRDefault="00A45D73" w:rsidP="00730409">
      <w:pPr>
        <w:pStyle w:val="Akapitzlist"/>
        <w:spacing w:after="0" w:line="240" w:lineRule="auto"/>
        <w:ind w:left="1077"/>
        <w:jc w:val="both"/>
        <w:rPr>
          <w:rFonts w:ascii="Tahoma" w:eastAsia="Tahoma" w:hAnsi="Tahoma" w:cs="Tahoma"/>
          <w:b/>
          <w:bCs/>
          <w:color w:val="000000" w:themeColor="text1"/>
          <w:kern w:val="24"/>
        </w:rPr>
      </w:pPr>
    </w:p>
    <w:p w14:paraId="46E9391B" w14:textId="03606780" w:rsidR="008B44E7" w:rsidRPr="00590B8F" w:rsidRDefault="00CB2F49" w:rsidP="00730409">
      <w:pPr>
        <w:pStyle w:val="Akapitzlist"/>
        <w:ind w:left="1077"/>
        <w:jc w:val="both"/>
        <w:rPr>
          <w:rFonts w:ascii="Tahoma" w:eastAsia="Tahoma" w:hAnsi="Tahoma" w:cs="Tahoma"/>
          <w:bCs/>
          <w:color w:val="000000" w:themeColor="text1"/>
          <w:kern w:val="24"/>
        </w:rPr>
      </w:pPr>
      <w:r w:rsidRPr="00590B8F">
        <w:rPr>
          <w:rFonts w:ascii="Tahoma" w:eastAsia="Tahoma" w:hAnsi="Tahoma" w:cs="Tahoma"/>
          <w:bCs/>
          <w:color w:val="000000" w:themeColor="text1"/>
          <w:kern w:val="24"/>
        </w:rPr>
        <w:t xml:space="preserve">Dla 27% badanych </w:t>
      </w:r>
      <w:r w:rsidR="001A48DB" w:rsidRPr="00590B8F">
        <w:rPr>
          <w:rFonts w:ascii="Tahoma" w:eastAsia="Tahoma" w:hAnsi="Tahoma" w:cs="Tahoma"/>
          <w:bCs/>
          <w:color w:val="000000" w:themeColor="text1"/>
          <w:kern w:val="24"/>
        </w:rPr>
        <w:t>istotną</w:t>
      </w:r>
      <w:r w:rsidRPr="00590B8F">
        <w:rPr>
          <w:rFonts w:ascii="Tahoma" w:eastAsia="Tahoma" w:hAnsi="Tahoma" w:cs="Tahoma"/>
          <w:b/>
          <w:color w:val="000000" w:themeColor="text1"/>
          <w:kern w:val="24"/>
        </w:rPr>
        <w:t xml:space="preserve"> </w:t>
      </w:r>
      <w:r w:rsidR="001A48DB" w:rsidRPr="00590B8F">
        <w:rPr>
          <w:rFonts w:ascii="Tahoma" w:eastAsia="Tahoma" w:hAnsi="Tahoma" w:cs="Tahoma"/>
          <w:bCs/>
          <w:color w:val="000000" w:themeColor="text1"/>
          <w:kern w:val="24"/>
        </w:rPr>
        <w:t xml:space="preserve">przeszkodą do podjęcia profilaktyki raka piersi jest </w:t>
      </w:r>
      <w:r w:rsidR="00910AD0" w:rsidRPr="00590B8F">
        <w:rPr>
          <w:rFonts w:ascii="Tahoma" w:eastAsia="Tahoma" w:hAnsi="Tahoma" w:cs="Tahoma"/>
          <w:bCs/>
          <w:color w:val="000000" w:themeColor="text1"/>
          <w:kern w:val="24"/>
        </w:rPr>
        <w:t>koszt badania</w:t>
      </w:r>
      <w:r w:rsidR="00436DDC" w:rsidRPr="00590B8F">
        <w:rPr>
          <w:rFonts w:ascii="Tahoma" w:eastAsia="Tahoma" w:hAnsi="Tahoma" w:cs="Tahoma"/>
          <w:bCs/>
          <w:color w:val="000000" w:themeColor="text1"/>
          <w:kern w:val="24"/>
        </w:rPr>
        <w:t xml:space="preserve"> (w przypadku braku refundacji)</w:t>
      </w:r>
      <w:r w:rsidR="00D27BB4" w:rsidRPr="00590B8F">
        <w:rPr>
          <w:rFonts w:ascii="Tahoma" w:eastAsia="Tahoma" w:hAnsi="Tahoma" w:cs="Tahoma"/>
          <w:bCs/>
          <w:color w:val="000000" w:themeColor="text1"/>
          <w:kern w:val="24"/>
        </w:rPr>
        <w:t xml:space="preserve"> i tyleż samo kobiet wskazuje na brak czasu</w:t>
      </w:r>
      <w:r w:rsidR="0045508E" w:rsidRPr="00590B8F">
        <w:rPr>
          <w:rFonts w:ascii="Tahoma" w:eastAsia="Tahoma" w:hAnsi="Tahoma" w:cs="Tahoma"/>
          <w:bCs/>
          <w:color w:val="000000" w:themeColor="text1"/>
          <w:kern w:val="24"/>
        </w:rPr>
        <w:t xml:space="preserve"> (częściej kobiety 45+)</w:t>
      </w:r>
      <w:r w:rsidR="00CD01D6" w:rsidRPr="00590B8F">
        <w:rPr>
          <w:rFonts w:ascii="Tahoma" w:eastAsia="Tahoma" w:hAnsi="Tahoma" w:cs="Tahoma"/>
          <w:bCs/>
          <w:color w:val="000000" w:themeColor="text1"/>
          <w:kern w:val="24"/>
        </w:rPr>
        <w:t xml:space="preserve"> i niemal tyle samo</w:t>
      </w:r>
      <w:r w:rsidR="00A45D73">
        <w:rPr>
          <w:rFonts w:ascii="Tahoma" w:eastAsia="Tahoma" w:hAnsi="Tahoma" w:cs="Tahoma"/>
          <w:bCs/>
          <w:color w:val="000000" w:themeColor="text1"/>
          <w:kern w:val="24"/>
        </w:rPr>
        <w:t>,</w:t>
      </w:r>
      <w:r w:rsidR="00CD01D6" w:rsidRPr="00590B8F">
        <w:rPr>
          <w:rFonts w:ascii="Tahoma" w:eastAsia="Tahoma" w:hAnsi="Tahoma" w:cs="Tahoma"/>
          <w:bCs/>
          <w:color w:val="000000" w:themeColor="text1"/>
          <w:kern w:val="24"/>
        </w:rPr>
        <w:t xml:space="preserve">  bo 26%</w:t>
      </w:r>
      <w:r w:rsidR="00A45D73">
        <w:rPr>
          <w:rFonts w:ascii="Tahoma" w:eastAsia="Tahoma" w:hAnsi="Tahoma" w:cs="Tahoma"/>
          <w:bCs/>
          <w:color w:val="000000" w:themeColor="text1"/>
          <w:kern w:val="24"/>
        </w:rPr>
        <w:t>,</w:t>
      </w:r>
      <w:r w:rsidR="00CD01D6" w:rsidRPr="00590B8F">
        <w:rPr>
          <w:rFonts w:ascii="Tahoma" w:eastAsia="Tahoma" w:hAnsi="Tahoma" w:cs="Tahoma"/>
          <w:bCs/>
          <w:color w:val="000000" w:themeColor="text1"/>
          <w:kern w:val="24"/>
        </w:rPr>
        <w:t xml:space="preserve"> w</w:t>
      </w:r>
      <w:r w:rsidR="00422321" w:rsidRPr="00590B8F">
        <w:rPr>
          <w:rFonts w:ascii="Tahoma" w:eastAsia="Tahoma" w:hAnsi="Tahoma" w:cs="Tahoma"/>
          <w:bCs/>
          <w:color w:val="000000" w:themeColor="text1"/>
          <w:kern w:val="24"/>
        </w:rPr>
        <w:t>ymienia trudny dostęp do badań i odległe terminy</w:t>
      </w:r>
      <w:r w:rsidR="00F82AAB" w:rsidRPr="00590B8F">
        <w:rPr>
          <w:rFonts w:ascii="Tahoma" w:eastAsia="Tahoma" w:hAnsi="Tahoma" w:cs="Tahoma"/>
          <w:bCs/>
          <w:color w:val="000000" w:themeColor="text1"/>
          <w:kern w:val="24"/>
        </w:rPr>
        <w:t>.</w:t>
      </w:r>
      <w:r w:rsidR="006778CC" w:rsidRPr="00590B8F">
        <w:rPr>
          <w:rFonts w:ascii="Tahoma" w:eastAsia="Tahoma" w:hAnsi="Tahoma" w:cs="Tahoma"/>
          <w:bCs/>
          <w:color w:val="000000" w:themeColor="text1"/>
          <w:kern w:val="24"/>
        </w:rPr>
        <w:t xml:space="preserve"> W dalszej kolejności </w:t>
      </w:r>
      <w:r w:rsidR="00F7210E" w:rsidRPr="00590B8F">
        <w:rPr>
          <w:rFonts w:ascii="Tahoma" w:eastAsia="Tahoma" w:hAnsi="Tahoma" w:cs="Tahoma"/>
          <w:bCs/>
          <w:color w:val="000000" w:themeColor="text1"/>
          <w:kern w:val="24"/>
        </w:rPr>
        <w:t xml:space="preserve">kobiety wskazują na brak objawów (23%), strach przed wykryciem </w:t>
      </w:r>
      <w:r w:rsidR="00630C44" w:rsidRPr="00590B8F">
        <w:rPr>
          <w:rFonts w:ascii="Tahoma" w:eastAsia="Tahoma" w:hAnsi="Tahoma" w:cs="Tahoma"/>
          <w:bCs/>
          <w:color w:val="000000" w:themeColor="text1"/>
          <w:kern w:val="24"/>
        </w:rPr>
        <w:t xml:space="preserve">choroby i konsekwencjami </w:t>
      </w:r>
      <w:r w:rsidR="005D72C3" w:rsidRPr="00590B8F">
        <w:rPr>
          <w:rFonts w:ascii="Tahoma" w:eastAsia="Tahoma" w:hAnsi="Tahoma" w:cs="Tahoma"/>
          <w:bCs/>
          <w:color w:val="000000" w:themeColor="text1"/>
          <w:kern w:val="24"/>
        </w:rPr>
        <w:t>(20%) czy odległość do placówki medycznej</w:t>
      </w:r>
      <w:r w:rsidR="00B05CB6" w:rsidRPr="00590B8F">
        <w:rPr>
          <w:rFonts w:ascii="Tahoma" w:eastAsia="Tahoma" w:hAnsi="Tahoma" w:cs="Tahoma"/>
          <w:bCs/>
          <w:color w:val="000000" w:themeColor="text1"/>
          <w:kern w:val="24"/>
        </w:rPr>
        <w:t xml:space="preserve"> (17%)</w:t>
      </w:r>
      <w:r w:rsidR="00A45D73">
        <w:rPr>
          <w:rFonts w:ascii="Tahoma" w:eastAsia="Tahoma" w:hAnsi="Tahoma" w:cs="Tahoma"/>
          <w:bCs/>
          <w:color w:val="000000" w:themeColor="text1"/>
          <w:kern w:val="24"/>
        </w:rPr>
        <w:t>.</w:t>
      </w:r>
      <w:r w:rsidR="00B05CB6" w:rsidRPr="00590B8F">
        <w:rPr>
          <w:rFonts w:ascii="Tahoma" w:eastAsia="Tahoma" w:hAnsi="Tahoma" w:cs="Tahoma"/>
          <w:bCs/>
          <w:color w:val="000000" w:themeColor="text1"/>
          <w:kern w:val="24"/>
        </w:rPr>
        <w:t xml:space="preserve"> </w:t>
      </w:r>
    </w:p>
    <w:p w14:paraId="2846F313" w14:textId="77777777" w:rsidR="004B2BCC" w:rsidRPr="00590B8F" w:rsidRDefault="004B2BCC" w:rsidP="00730409">
      <w:pPr>
        <w:pStyle w:val="Akapitzlist"/>
        <w:jc w:val="both"/>
        <w:rPr>
          <w:rFonts w:ascii="Tahoma" w:eastAsia="Tahoma" w:hAnsi="Tahoma" w:cs="Tahoma"/>
          <w:b/>
          <w:color w:val="000000" w:themeColor="text1"/>
          <w:kern w:val="24"/>
        </w:rPr>
      </w:pPr>
    </w:p>
    <w:p w14:paraId="1153ABFC" w14:textId="3D06C563" w:rsidR="004B2BCC" w:rsidRPr="00590B8F" w:rsidRDefault="002A7B11" w:rsidP="00730409">
      <w:pPr>
        <w:pStyle w:val="Akapitzlist"/>
        <w:ind w:left="1077"/>
        <w:jc w:val="both"/>
        <w:rPr>
          <w:rFonts w:ascii="Tahoma" w:eastAsia="Tahoma" w:hAnsi="Tahoma" w:cs="Tahoma"/>
          <w:b/>
          <w:bCs/>
          <w:color w:val="000000" w:themeColor="text1"/>
          <w:kern w:val="24"/>
        </w:rPr>
      </w:pPr>
      <w:r w:rsidRPr="00590B8F">
        <w:rPr>
          <w:rFonts w:ascii="Tahoma" w:eastAsia="Tahoma" w:hAnsi="Tahoma" w:cs="Tahoma"/>
          <w:b/>
          <w:color w:val="C00000"/>
          <w:kern w:val="24"/>
        </w:rPr>
        <w:lastRenderedPageBreak/>
        <w:t xml:space="preserve">Wniosek: </w:t>
      </w:r>
      <w:r w:rsidRPr="00590B8F">
        <w:rPr>
          <w:rFonts w:ascii="Tahoma" w:eastAsiaTheme="minorEastAsia" w:hAnsi="Tahoma" w:cs="Tahoma"/>
          <w:b/>
          <w:bCs/>
          <w:color w:val="000000" w:themeColor="text1"/>
          <w:kern w:val="24"/>
        </w:rPr>
        <w:t>Istotną barierą</w:t>
      </w:r>
      <w:r w:rsidR="00E872FA">
        <w:rPr>
          <w:rFonts w:ascii="Tahoma" w:eastAsiaTheme="minorEastAsia" w:hAnsi="Tahoma" w:cs="Tahoma"/>
          <w:b/>
          <w:bCs/>
          <w:color w:val="000000" w:themeColor="text1"/>
          <w:kern w:val="24"/>
        </w:rPr>
        <w:t xml:space="preserve"> przeprowadzania badań profilaktycznych piersi</w:t>
      </w:r>
      <w:r w:rsidRPr="00590B8F">
        <w:rPr>
          <w:rFonts w:ascii="Tahoma" w:eastAsiaTheme="minorEastAsia" w:hAnsi="Tahoma" w:cs="Tahoma"/>
          <w:b/>
          <w:bCs/>
          <w:color w:val="000000" w:themeColor="text1"/>
          <w:kern w:val="24"/>
        </w:rPr>
        <w:t xml:space="preserve"> pozostaje ograniczona dostępność – zarówno w wymiarze finansowym (wysokie ceny badań prywatnych), jak i organizacyjnym (długie terminy w systemie publicznym). Dodatkową przeszkodą, jest brak czasu na zaplanowanie i wykonanie takich badań.</w:t>
      </w:r>
    </w:p>
    <w:p w14:paraId="07B35CAF" w14:textId="77777777" w:rsidR="002E0631" w:rsidRDefault="002E0631" w:rsidP="00730409">
      <w:pPr>
        <w:pStyle w:val="NormalnyWeb"/>
        <w:spacing w:before="0" w:beforeAutospacing="0" w:after="160" w:afterAutospacing="0"/>
        <w:ind w:left="1077"/>
        <w:jc w:val="both"/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</w:pPr>
    </w:p>
    <w:p w14:paraId="38E2270E" w14:textId="38D9698F" w:rsidR="00A9514C" w:rsidRDefault="00A9514C" w:rsidP="002E0631">
      <w:pPr>
        <w:pStyle w:val="NormalnyWeb"/>
        <w:spacing w:before="0" w:beforeAutospacing="0" w:after="160" w:afterAutospacing="0"/>
        <w:ind w:left="1077"/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</w:pPr>
      <w:r w:rsidRPr="00A9514C"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  <w:t>Motywacj</w:t>
      </w:r>
      <w:r w:rsidR="00FE6249"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  <w:t>e</w:t>
      </w:r>
      <w:r w:rsidR="00E872FA"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  <w:t xml:space="preserve"> do </w:t>
      </w:r>
      <w:r w:rsidR="00564EFA"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  <w:t xml:space="preserve">podejmowania badań profilaktycznych </w:t>
      </w:r>
      <w:r w:rsidR="00AF3A5E"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  <w:t xml:space="preserve"> – wyniki badania</w:t>
      </w:r>
      <w:r w:rsidR="00E872FA"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  <w:t xml:space="preserve"> opinii</w:t>
      </w:r>
    </w:p>
    <w:p w14:paraId="71778029" w14:textId="3C1B3663" w:rsidR="00A6418F" w:rsidRDefault="005D4625" w:rsidP="00730409">
      <w:pPr>
        <w:pStyle w:val="NormalnyWeb"/>
        <w:spacing w:before="0" w:beforeAutospacing="0" w:after="160" w:afterAutospacing="0"/>
        <w:ind w:left="1077"/>
        <w:jc w:val="both"/>
        <w:rPr>
          <w:rFonts w:ascii="Tahoma" w:eastAsia="Tahoma" w:hAnsi="Tahoma" w:cs="Tahoma"/>
          <w:b/>
          <w:bCs/>
          <w:color w:val="000000" w:themeColor="text1"/>
          <w:kern w:val="24"/>
          <w:sz w:val="32"/>
          <w:szCs w:val="32"/>
        </w:rPr>
      </w:pPr>
      <w:r w:rsidRPr="001F50B5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Dla </w:t>
      </w:r>
      <w:r w:rsidR="00C33E5B" w:rsidRPr="001F50B5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36% badanych kobiet </w:t>
      </w:r>
      <w:r w:rsidR="0082027C" w:rsidRPr="001F50B5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największą motywacją </w:t>
      </w:r>
      <w:r w:rsidR="001F50B5" w:rsidRPr="001F50B5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>do badań</w:t>
      </w:r>
      <w:r w:rsidR="001F50B5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 </w:t>
      </w:r>
      <w:r w:rsidR="001F50B5" w:rsidRPr="001F50B5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>p</w:t>
      </w:r>
      <w:r w:rsidR="001F50B5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>r</w:t>
      </w:r>
      <w:r w:rsidR="001F50B5" w:rsidRPr="001F50B5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>o</w:t>
      </w:r>
      <w:r w:rsidR="001F50B5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filaktycznych </w:t>
      </w:r>
      <w:r w:rsidR="00835F52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piersi </w:t>
      </w:r>
      <w:r w:rsidR="001F50B5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jest zalecenie lekarza, </w:t>
      </w:r>
      <w:r w:rsidR="00EF60AB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>30</w:t>
      </w:r>
      <w:r w:rsidR="007412B5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>% kobiet wskazało troskę o własne zdrowie</w:t>
      </w:r>
      <w:r w:rsidR="00C443B1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 a 28% kobiet </w:t>
      </w:r>
      <w:r w:rsidR="009157B2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>wskazało</w:t>
      </w:r>
      <w:r w:rsidR="00B27700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 obciążenie genetyczne czyli </w:t>
      </w:r>
      <w:r w:rsidR="00C509FD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>przypadki choroby nowotworowej w rodzinie</w:t>
      </w:r>
      <w:r w:rsidR="00CA024D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. Z kolei </w:t>
      </w:r>
      <w:r w:rsidR="00020BAB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27% kobiet wymieniło </w:t>
      </w:r>
      <w:r w:rsidR="008C4DCE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>obawy o zdrowie po odczuwalnych symptomach</w:t>
      </w:r>
      <w:r w:rsidR="00CA024D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 jako motywację </w:t>
      </w:r>
      <w:r w:rsidR="00B4551A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do zbadania się. </w:t>
      </w:r>
      <w:r w:rsidR="00012CB2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Dla </w:t>
      </w:r>
      <w:r w:rsidR="00C33FA1" w:rsidRPr="00A6418F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13% kobiet </w:t>
      </w:r>
      <w:r w:rsidR="001654F9" w:rsidRPr="00A6418F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kampanie społeczne i akcje profilaktyczne </w:t>
      </w:r>
      <w:r w:rsidR="00012CB2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>są</w:t>
      </w:r>
      <w:r w:rsidR="001654F9" w:rsidRPr="00A6418F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 </w:t>
      </w:r>
      <w:r w:rsidR="00A6418F" w:rsidRPr="00A6418F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>ź</w:t>
      </w:r>
      <w:r w:rsidR="0093475E" w:rsidRPr="00A6418F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>ródł</w:t>
      </w:r>
      <w:r w:rsidR="00012CB2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>em</w:t>
      </w:r>
      <w:r w:rsidR="0093475E" w:rsidRPr="00A6418F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 motywacji.</w:t>
      </w:r>
      <w:r w:rsidR="00A6418F" w:rsidRPr="00A6418F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 Lekarz ginekolog jest</w:t>
      </w:r>
      <w:r w:rsidR="00A6418F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 dla </w:t>
      </w:r>
      <w:r w:rsidR="007C3CAE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>połowy Polek najbardziej wiarygodną osobą zachęcającą do badań piersi</w:t>
      </w:r>
      <w:r w:rsidR="00616362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, a na drugim miejscu jest osoba, która doświadczyła </w:t>
      </w:r>
      <w:r w:rsidR="003E70CE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choroby raka </w:t>
      </w:r>
      <w:r w:rsidR="003E70CE" w:rsidRPr="00E83B5A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>piersi.</w:t>
      </w:r>
      <w:r w:rsidR="00615BB3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 Z badania wynika także, że </w:t>
      </w:r>
      <w:r w:rsidR="00E83B5A" w:rsidRPr="00E83B5A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>20%</w:t>
      </w:r>
      <w:r w:rsidR="00A6418F">
        <w:rPr>
          <w:rFonts w:ascii="Tahoma" w:eastAsia="Tahoma" w:hAnsi="Tahoma" w:cs="Tahoma"/>
          <w:b/>
          <w:bCs/>
          <w:color w:val="000000" w:themeColor="text1"/>
          <w:kern w:val="24"/>
          <w:sz w:val="32"/>
          <w:szCs w:val="32"/>
        </w:rPr>
        <w:t xml:space="preserve"> </w:t>
      </w:r>
      <w:r w:rsidR="00E83B5A" w:rsidRPr="00E83B5A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kobiet </w:t>
      </w:r>
      <w:r w:rsidR="00B9213B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kieruje się </w:t>
      </w:r>
      <w:r w:rsidR="00EA5E21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rekomendacją bliskiej osoby czy przyjaciółki (częściej młodsze kobiety </w:t>
      </w:r>
      <w:r w:rsidR="007A39AB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w wieku </w:t>
      </w:r>
      <w:r w:rsidR="00EA5E21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>20-24 lat</w:t>
      </w:r>
      <w:r w:rsidR="007A39AB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>)</w:t>
      </w:r>
      <w:r w:rsidR="00CA024D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>.</w:t>
      </w:r>
    </w:p>
    <w:p w14:paraId="49675474" w14:textId="01CBB0EF" w:rsidR="007A5713" w:rsidRPr="00012CB2" w:rsidRDefault="00A72D10" w:rsidP="00730409">
      <w:pPr>
        <w:pStyle w:val="NormalnyWeb"/>
        <w:spacing w:before="0" w:beforeAutospacing="0" w:after="160" w:afterAutospacing="0"/>
        <w:ind w:left="1077"/>
        <w:jc w:val="both"/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</w:pPr>
      <w:r w:rsidRPr="0096664F">
        <w:rPr>
          <w:rFonts w:ascii="Tahoma" w:eastAsiaTheme="minorEastAsia" w:hAnsi="Tahoma" w:cs="Tahoma"/>
          <w:b/>
          <w:bCs/>
          <w:color w:val="C00000"/>
          <w:kern w:val="24"/>
          <w:sz w:val="22"/>
          <w:szCs w:val="22"/>
        </w:rPr>
        <w:t>Wnios</w:t>
      </w:r>
      <w:r w:rsidR="002E0631">
        <w:rPr>
          <w:rFonts w:ascii="Tahoma" w:eastAsiaTheme="minorEastAsia" w:hAnsi="Tahoma" w:cs="Tahoma"/>
          <w:b/>
          <w:bCs/>
          <w:color w:val="C00000"/>
          <w:kern w:val="24"/>
          <w:sz w:val="22"/>
          <w:szCs w:val="22"/>
        </w:rPr>
        <w:t>ki</w:t>
      </w:r>
      <w:r w:rsidRPr="0096664F">
        <w:rPr>
          <w:rFonts w:ascii="Tahoma" w:eastAsiaTheme="minorEastAsia" w:hAnsi="Tahoma" w:cs="Tahoma"/>
          <w:b/>
          <w:bCs/>
          <w:color w:val="C00000"/>
          <w:kern w:val="24"/>
          <w:sz w:val="22"/>
          <w:szCs w:val="22"/>
        </w:rPr>
        <w:t>:</w:t>
      </w:r>
      <w:r w:rsidR="002E0631">
        <w:rPr>
          <w:rFonts w:ascii="Tahoma" w:eastAsiaTheme="minorEastAsia" w:hAnsi="Tahoma" w:cs="Tahoma"/>
          <w:b/>
          <w:bCs/>
          <w:color w:val="C00000"/>
          <w:kern w:val="24"/>
          <w:sz w:val="22"/>
          <w:szCs w:val="22"/>
        </w:rPr>
        <w:t xml:space="preserve"> </w:t>
      </w:r>
      <w:r w:rsidR="00AA5920" w:rsidRPr="00012CB2">
        <w:rPr>
          <w:rFonts w:ascii="Tahoma" w:eastAsiaTheme="minorEastAsia" w:hAnsi="Tahoma" w:cs="Tahoma"/>
          <w:b/>
          <w:bCs/>
          <w:kern w:val="24"/>
          <w:sz w:val="22"/>
          <w:szCs w:val="22"/>
        </w:rPr>
        <w:t>Najsilniejs</w:t>
      </w:r>
      <w:r w:rsidR="009D27AF" w:rsidRPr="00012CB2">
        <w:rPr>
          <w:rFonts w:ascii="Tahoma" w:eastAsiaTheme="minorEastAsia" w:hAnsi="Tahoma" w:cs="Tahoma"/>
          <w:b/>
          <w:bCs/>
          <w:kern w:val="24"/>
          <w:sz w:val="22"/>
          <w:szCs w:val="22"/>
        </w:rPr>
        <w:t xml:space="preserve">zą motywacją </w:t>
      </w:r>
      <w:r w:rsidR="009D27AF" w:rsidRPr="00012CB2"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  <w:t>do wykonywania badań profilaktycznych są zalecenia lekarskie lub wewnętrzna potrzeba zadbania o własne zdrowie. Ponadto, duże znaczenie mają czynniki takie jak obciążenie genetyczne czy od</w:t>
      </w:r>
      <w:r w:rsidR="00E41151" w:rsidRPr="00012CB2"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  <w:t>cz</w:t>
      </w:r>
      <w:r w:rsidR="009D27AF" w:rsidRPr="00012CB2"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  <w:t>uwanie niepokojących symptomów.</w:t>
      </w:r>
      <w:r w:rsidR="007A5713" w:rsidRPr="00012CB2"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  <w:t xml:space="preserve"> Kluczową rolę w zachęcaniu do działań profilaktycznych odgrywają lekarze ginekolodzy oraz osoby z osobistym doświadczeniem choroby, choć młodsze respondentki częściej wskazują tu także na dużą rolę przyjaciółek i osób bliskich. Lekarze to także najistotniejsze źródło, z którego Polki dowiadują się o tym, jak powinna wyglądać profilaktyka raka piersi, choć sporą rolę w tym zakresie (zwłaszcza dla kobiet do 34 r.ż.) odgrywają też media społecznościowe oraz różnego rodzaju akcje </w:t>
      </w:r>
      <w:r w:rsidR="00224487"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  <w:t xml:space="preserve">           </w:t>
      </w:r>
      <w:r w:rsidR="007A5713" w:rsidRPr="00012CB2"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  <w:t xml:space="preserve">i zajęcia edukacyjne </w:t>
      </w:r>
      <w:r w:rsidR="00CA4C63"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  <w:t xml:space="preserve">(kampanie społeczne, </w:t>
      </w:r>
      <w:proofErr w:type="spellStart"/>
      <w:r w:rsidR="00CA4C63"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  <w:t>webinary</w:t>
      </w:r>
      <w:proofErr w:type="spellEnd"/>
      <w:r w:rsidR="00CA4C63"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  <w:t xml:space="preserve"> itp.).</w:t>
      </w:r>
    </w:p>
    <w:p w14:paraId="40F35A4E" w14:textId="39072599" w:rsidR="00590B8F" w:rsidRPr="004655F5" w:rsidRDefault="007F09F9" w:rsidP="00730409">
      <w:pPr>
        <w:pStyle w:val="NormalnyWeb"/>
        <w:spacing w:before="0" w:beforeAutospacing="0" w:after="160" w:afterAutospacing="0"/>
        <w:ind w:left="1077"/>
        <w:jc w:val="both"/>
        <w:rPr>
          <w:rFonts w:ascii="Tahoma" w:hAnsi="Tahoma" w:cs="Tahoma"/>
          <w:sz w:val="22"/>
          <w:szCs w:val="22"/>
        </w:rPr>
      </w:pPr>
      <w:r>
        <w:rPr>
          <w:rFonts w:ascii="Tahoma" w:eastAsiaTheme="minorEastAsia" w:hAnsi="Tahoma" w:cs="Tahoma"/>
          <w:b/>
          <w:bCs/>
          <w:noProof/>
          <w:color w:val="C00000"/>
          <w:kern w:val="24"/>
          <w:sz w:val="22"/>
          <w:szCs w:val="22"/>
          <w14:ligatures w14:val="standardContextual"/>
        </w:rPr>
        <mc:AlternateContent>
          <mc:Choice Requires="wpi">
            <w:drawing>
              <wp:anchor distT="0" distB="0" distL="114300" distR="114300" simplePos="0" relativeHeight="251658240" behindDoc="0" locked="0" layoutInCell="1" allowOverlap="1" wp14:anchorId="2EE23E46" wp14:editId="46D04D6F">
                <wp:simplePos x="0" y="0"/>
                <wp:positionH relativeFrom="column">
                  <wp:posOffset>-3871415</wp:posOffset>
                </wp:positionH>
                <wp:positionV relativeFrom="paragraph">
                  <wp:posOffset>571320</wp:posOffset>
                </wp:positionV>
                <wp:extent cx="360" cy="360"/>
                <wp:effectExtent l="57150" t="57150" r="57150" b="57150"/>
                <wp:wrapNone/>
                <wp:docPr id="1384751417" name="Pismo odręczne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8F09E2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4" o:spid="_x0000_s1026" type="#_x0000_t75" style="position:absolute;margin-left:-305.55pt;margin-top:44.3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">
                <v:imagedata r:id="rId10" o:title=""/>
              </v:shape>
            </w:pict>
          </mc:Fallback>
        </mc:AlternateContent>
      </w:r>
      <w:r w:rsidR="00DD6FFF" w:rsidRPr="00DD6FFF">
        <w:rPr>
          <w:rFonts w:ascii="Tahoma" w:eastAsiaTheme="minorEastAsia" w:hAnsi="Tahoma" w:cs="Tahoma"/>
          <w:b/>
          <w:bCs/>
          <w:color w:val="C00000"/>
          <w:kern w:val="24"/>
          <w:sz w:val="22"/>
          <w:szCs w:val="22"/>
        </w:rPr>
        <w:t>Warto zauważyć:</w:t>
      </w:r>
      <w:r w:rsidR="00DD6FFF" w:rsidRPr="00DD6FFF">
        <w:rPr>
          <w:rFonts w:ascii="Tahoma" w:eastAsiaTheme="minorEastAsia" w:hAnsi="Tahoma" w:cs="Tahoma"/>
          <w:color w:val="C00000"/>
          <w:kern w:val="24"/>
          <w:sz w:val="22"/>
          <w:szCs w:val="22"/>
        </w:rPr>
        <w:t xml:space="preserve"> </w:t>
      </w:r>
      <w:r w:rsidR="00524332" w:rsidRPr="004655F5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>Kobiety</w:t>
      </w:r>
      <w:r w:rsidR="00590B8F" w:rsidRPr="004655F5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 xml:space="preserve"> badające się regularnie częściej należą do tych, które posiadają tzw. motywację wewnętrzną, zaś kobiety badające się nieregularnie lub wcale – częściej motywowane są czynnikami zewnętrznymi</w:t>
      </w:r>
      <w:r w:rsidR="00524332" w:rsidRPr="004655F5"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  <w:t>.</w:t>
      </w:r>
    </w:p>
    <w:p w14:paraId="6210B724" w14:textId="470D5F5A" w:rsidR="00590B8F" w:rsidRDefault="005F5EFA" w:rsidP="00CC1BB7">
      <w:pPr>
        <w:pStyle w:val="NormalnyWeb"/>
        <w:spacing w:before="0" w:beforeAutospacing="0" w:after="160" w:afterAutospacing="0"/>
        <w:ind w:left="984"/>
        <w:jc w:val="both"/>
        <w:rPr>
          <w:rFonts w:ascii="Tahoma" w:hAnsi="Tahoma" w:cs="Tahoma"/>
          <w:b/>
          <w:bCs/>
          <w:sz w:val="22"/>
          <w:szCs w:val="22"/>
        </w:rPr>
      </w:pPr>
      <w:r w:rsidRPr="00413935">
        <w:rPr>
          <w:rFonts w:ascii="Tahoma" w:hAnsi="Tahoma" w:cs="Tahoma"/>
          <w:b/>
          <w:bCs/>
          <w:sz w:val="22"/>
          <w:szCs w:val="22"/>
        </w:rPr>
        <w:t xml:space="preserve">Przyszłość </w:t>
      </w:r>
      <w:r w:rsidR="00413935" w:rsidRPr="00413935">
        <w:rPr>
          <w:rFonts w:ascii="Tahoma" w:hAnsi="Tahoma" w:cs="Tahoma"/>
          <w:b/>
          <w:bCs/>
          <w:sz w:val="22"/>
          <w:szCs w:val="22"/>
        </w:rPr>
        <w:t>– co zachęciłoby kobiety do badań</w:t>
      </w:r>
      <w:r w:rsidR="008F78C0">
        <w:rPr>
          <w:rFonts w:ascii="Tahoma" w:hAnsi="Tahoma" w:cs="Tahoma"/>
          <w:b/>
          <w:bCs/>
          <w:sz w:val="22"/>
          <w:szCs w:val="22"/>
        </w:rPr>
        <w:t xml:space="preserve"> profilaktycznych</w:t>
      </w:r>
      <w:r w:rsidR="00A96A4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CC1BB7">
        <w:rPr>
          <w:rFonts w:ascii="Tahoma" w:hAnsi="Tahoma" w:cs="Tahoma"/>
          <w:b/>
          <w:bCs/>
          <w:sz w:val="22"/>
          <w:szCs w:val="22"/>
        </w:rPr>
        <w:t>–</w:t>
      </w:r>
      <w:r w:rsidR="00413935" w:rsidRPr="00413935">
        <w:rPr>
          <w:rFonts w:ascii="Tahoma" w:hAnsi="Tahoma" w:cs="Tahoma"/>
          <w:b/>
          <w:bCs/>
          <w:sz w:val="22"/>
          <w:szCs w:val="22"/>
        </w:rPr>
        <w:t xml:space="preserve"> wyniki badania</w:t>
      </w:r>
      <w:r w:rsidR="001A277E">
        <w:rPr>
          <w:rFonts w:ascii="Tahoma" w:hAnsi="Tahoma" w:cs="Tahoma"/>
          <w:b/>
          <w:bCs/>
          <w:sz w:val="22"/>
          <w:szCs w:val="22"/>
        </w:rPr>
        <w:t xml:space="preserve"> opinii</w:t>
      </w:r>
    </w:p>
    <w:p w14:paraId="25495ED9" w14:textId="169AD43D" w:rsidR="006833F8" w:rsidRPr="005E090A" w:rsidRDefault="006833F8" w:rsidP="008F78C0">
      <w:pPr>
        <w:pStyle w:val="NormalnyWeb"/>
        <w:spacing w:before="0" w:beforeAutospacing="0" w:after="160" w:afterAutospacing="0"/>
        <w:ind w:left="984"/>
        <w:jc w:val="both"/>
        <w:rPr>
          <w:rFonts w:ascii="Tahoma" w:hAnsi="Tahoma" w:cs="Tahoma"/>
          <w:sz w:val="22"/>
          <w:szCs w:val="22"/>
        </w:rPr>
      </w:pPr>
      <w:r w:rsidRPr="006833F8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>W spotkaniach dotyczących profilaktyki</w:t>
      </w:r>
      <w:r w:rsidR="008F78C0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 raka piersi</w:t>
      </w:r>
      <w:r w:rsidRPr="006833F8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 chętnie wzięłoby udział 56% badanych</w:t>
      </w:r>
      <w:r w:rsidR="008F78C0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 </w:t>
      </w:r>
      <w:r w:rsidRPr="006833F8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>kobiet zwłaszcza młodych</w:t>
      </w:r>
      <w:r w:rsidR="00CA665E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 </w:t>
      </w:r>
      <w:r w:rsidRPr="006833F8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>(20-34</w:t>
      </w:r>
      <w:r w:rsidR="005355CB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 </w:t>
      </w:r>
      <w:r w:rsidRPr="006833F8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>lata</w:t>
      </w:r>
      <w:r w:rsidRPr="005E090A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>)</w:t>
      </w:r>
      <w:r w:rsidR="00CA665E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>.</w:t>
      </w:r>
      <w:r w:rsidR="005E090A" w:rsidRPr="005E090A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 Największą zachętą do uczestnictwa w spotkaniach profilaktycznych byłaby możliwość wykonania badań na miejscu, „od ręki” (55% wskazań) lub szybszy dostęp do badań (34%)</w:t>
      </w:r>
      <w:r w:rsidR="005E090A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>.</w:t>
      </w:r>
      <w:r w:rsidR="000B7FEB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 </w:t>
      </w:r>
      <w:r w:rsidR="000D24EF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Ponadto 20% kobiet </w:t>
      </w:r>
      <w:r w:rsidR="00D2668E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 xml:space="preserve"> </w:t>
      </w:r>
      <w:r w:rsidR="00193D01">
        <w:rPr>
          <w:rFonts w:ascii="Tahoma" w:eastAsia="Tahoma" w:hAnsi="Tahoma" w:cs="Tahoma"/>
          <w:color w:val="000000" w:themeColor="text1"/>
          <w:kern w:val="24"/>
          <w:sz w:val="22"/>
          <w:szCs w:val="22"/>
        </w:rPr>
        <w:t>doceniłoby możliwość rozmów z ekspertami.</w:t>
      </w:r>
    </w:p>
    <w:p w14:paraId="445B086C" w14:textId="2E2F9480" w:rsidR="006833F8" w:rsidRPr="00D2668E" w:rsidRDefault="00CE4772" w:rsidP="00730409">
      <w:pPr>
        <w:pStyle w:val="NormalnyWeb"/>
        <w:pBdr>
          <w:bottom w:val="single" w:sz="4" w:space="1" w:color="auto"/>
        </w:pBdr>
        <w:spacing w:before="0" w:beforeAutospacing="0" w:after="160" w:afterAutospacing="0"/>
        <w:ind w:left="960"/>
        <w:jc w:val="both"/>
        <w:rPr>
          <w:rFonts w:ascii="Tahoma" w:hAnsi="Tahoma" w:cs="Tahoma"/>
          <w:b/>
          <w:bCs/>
          <w:sz w:val="22"/>
          <w:szCs w:val="22"/>
        </w:rPr>
      </w:pPr>
      <w:r w:rsidRPr="00CE4772">
        <w:rPr>
          <w:rFonts w:ascii="Tahoma" w:hAnsi="Tahoma" w:cs="Tahoma"/>
          <w:b/>
          <w:bCs/>
          <w:color w:val="C00000"/>
          <w:sz w:val="22"/>
          <w:szCs w:val="22"/>
        </w:rPr>
        <w:t>Wnios</w:t>
      </w:r>
      <w:r w:rsidR="006729A5">
        <w:rPr>
          <w:rFonts w:ascii="Tahoma" w:hAnsi="Tahoma" w:cs="Tahoma"/>
          <w:b/>
          <w:bCs/>
          <w:color w:val="C00000"/>
          <w:sz w:val="22"/>
          <w:szCs w:val="22"/>
        </w:rPr>
        <w:t>ki:</w:t>
      </w:r>
      <w:r>
        <w:rPr>
          <w:rFonts w:ascii="Tahoma" w:hAnsi="Tahoma" w:cs="Tahoma"/>
          <w:b/>
          <w:bCs/>
          <w:color w:val="C00000"/>
          <w:sz w:val="22"/>
          <w:szCs w:val="22"/>
        </w:rPr>
        <w:t xml:space="preserve"> </w:t>
      </w:r>
      <w:r w:rsidRPr="00D2668E">
        <w:rPr>
          <w:rFonts w:ascii="Tahoma" w:hAnsi="Tahoma" w:cs="Tahoma"/>
          <w:b/>
          <w:bCs/>
          <w:sz w:val="22"/>
          <w:szCs w:val="22"/>
        </w:rPr>
        <w:t xml:space="preserve">Ponad 50% kobiet w wieku 20-60 lat </w:t>
      </w:r>
      <w:r w:rsidRPr="00D2668E">
        <w:rPr>
          <w:rFonts w:ascii="Tahoma" w:eastAsiaTheme="minorEastAsia" w:hAnsi="Tahoma" w:cs="Tahoma"/>
          <w:b/>
          <w:bCs/>
          <w:kern w:val="24"/>
          <w:sz w:val="22"/>
          <w:szCs w:val="22"/>
        </w:rPr>
        <w:t>jest pozytywnie nastawiona do ide</w:t>
      </w:r>
      <w:r w:rsidR="00730409">
        <w:rPr>
          <w:rFonts w:ascii="Tahoma" w:eastAsiaTheme="minorEastAsia" w:hAnsi="Tahoma" w:cs="Tahoma"/>
          <w:b/>
          <w:bCs/>
          <w:kern w:val="24"/>
          <w:sz w:val="22"/>
          <w:szCs w:val="22"/>
        </w:rPr>
        <w:t xml:space="preserve">i </w:t>
      </w:r>
      <w:r w:rsidRPr="00D2668E">
        <w:rPr>
          <w:rFonts w:ascii="Tahoma" w:eastAsiaTheme="minorEastAsia" w:hAnsi="Tahoma" w:cs="Tahoma"/>
          <w:b/>
          <w:bCs/>
          <w:kern w:val="24"/>
          <w:sz w:val="22"/>
          <w:szCs w:val="22"/>
        </w:rPr>
        <w:t xml:space="preserve"> spotkań dotyczących profilaktyki raka pie</w:t>
      </w:r>
      <w:r w:rsidRPr="00D2668E">
        <w:rPr>
          <w:rFonts w:ascii="Tahoma" w:eastAsiaTheme="minorEastAsia" w:hAnsi="Tahoma" w:cs="Tahoma"/>
          <w:b/>
          <w:bCs/>
          <w:color w:val="000000" w:themeColor="text1"/>
          <w:kern w:val="24"/>
          <w:sz w:val="22"/>
          <w:szCs w:val="22"/>
        </w:rPr>
        <w:t>rsi, które miałyby odbywać się w regularnie odwiedzanych przez nie miejscach (np. centra handlowe, kawiarnie, salony kosmetyczne), zaś największą postrzeganą zachętą byłaby możliwość wykonania tam badań „od ręki” lub dostęp do wcześniejszych terminów badań w placówkach medycznych.</w:t>
      </w:r>
    </w:p>
    <w:p w14:paraId="1C6E317E" w14:textId="66481CB4" w:rsidR="007069A1" w:rsidRPr="00AA5C70" w:rsidRDefault="003B124A" w:rsidP="00730409">
      <w:pPr>
        <w:pStyle w:val="Akapitzlist"/>
        <w:numPr>
          <w:ilvl w:val="0"/>
          <w:numId w:val="2"/>
        </w:numPr>
        <w:jc w:val="both"/>
        <w:rPr>
          <w:rFonts w:ascii="Tahoma" w:eastAsia="Tahoma" w:hAnsi="Tahoma" w:cs="Tahoma"/>
          <w:b/>
          <w:color w:val="000000" w:themeColor="text1"/>
          <w:kern w:val="24"/>
        </w:rPr>
      </w:pPr>
      <w:r w:rsidRPr="00AA5C70">
        <w:rPr>
          <w:rFonts w:ascii="Tahoma" w:eastAsia="Tahoma" w:hAnsi="Tahoma" w:cs="Tahoma"/>
          <w:b/>
          <w:color w:val="000000" w:themeColor="text1"/>
          <w:kern w:val="24"/>
        </w:rPr>
        <w:lastRenderedPageBreak/>
        <w:t xml:space="preserve">Marki w trosce o zdrowie </w:t>
      </w:r>
      <w:r w:rsidR="000B63A0" w:rsidRPr="00AA5C70">
        <w:rPr>
          <w:rFonts w:ascii="Tahoma" w:eastAsiaTheme="minorEastAsia" w:hAnsi="Tahoma" w:cs="Tahoma"/>
          <w:b/>
          <w:bCs/>
          <w:color w:val="000000" w:themeColor="text1"/>
          <w:kern w:val="24"/>
        </w:rPr>
        <w:t xml:space="preserve">- Poznanie postaw kobiet w wieku 20-60 lat wobec działań marek z obszaru ESG,  w tym inicjatywy Różowy Patrol </w:t>
      </w:r>
      <w:proofErr w:type="spellStart"/>
      <w:r w:rsidR="000B63A0" w:rsidRPr="00AA5C70">
        <w:rPr>
          <w:rFonts w:ascii="Tahoma" w:eastAsiaTheme="minorEastAsia" w:hAnsi="Tahoma" w:cs="Tahoma"/>
          <w:b/>
          <w:bCs/>
          <w:color w:val="000000" w:themeColor="text1"/>
          <w:kern w:val="24"/>
        </w:rPr>
        <w:t>Gliss</w:t>
      </w:r>
      <w:proofErr w:type="spellEnd"/>
      <w:r w:rsidR="00A01826">
        <w:rPr>
          <w:rFonts w:ascii="Tahoma" w:eastAsiaTheme="minorEastAsia" w:hAnsi="Tahoma" w:cs="Tahoma"/>
          <w:b/>
          <w:bCs/>
          <w:color w:val="000000" w:themeColor="text1"/>
          <w:kern w:val="24"/>
        </w:rPr>
        <w:t xml:space="preserve"> </w:t>
      </w:r>
    </w:p>
    <w:p w14:paraId="4425C801" w14:textId="485CF5CD" w:rsidR="00912BDC" w:rsidRPr="00537A08" w:rsidRDefault="00537A08" w:rsidP="00730409">
      <w:pPr>
        <w:ind w:left="720"/>
        <w:jc w:val="both"/>
        <w:rPr>
          <w:rFonts w:ascii="Tahoma" w:eastAsia="Tahoma" w:hAnsi="Tahoma" w:cs="Tahoma"/>
          <w:color w:val="000000" w:themeColor="text1"/>
          <w:kern w:val="24"/>
        </w:rPr>
      </w:pPr>
      <w:r w:rsidRPr="00537A08">
        <w:rPr>
          <w:rFonts w:ascii="Tahoma" w:eastAsia="Tahoma" w:hAnsi="Tahoma" w:cs="Tahoma"/>
          <w:color w:val="000000" w:themeColor="text1"/>
          <w:kern w:val="24"/>
        </w:rPr>
        <w:t>Aż 57%</w:t>
      </w:r>
      <w:r w:rsidR="00386CDB">
        <w:rPr>
          <w:rFonts w:ascii="Tahoma" w:eastAsia="Tahoma" w:hAnsi="Tahoma" w:cs="Tahoma"/>
          <w:color w:val="000000" w:themeColor="text1"/>
          <w:kern w:val="24"/>
        </w:rPr>
        <w:t xml:space="preserve"> </w:t>
      </w:r>
      <w:r w:rsidR="00B132F1" w:rsidRPr="00537A08">
        <w:rPr>
          <w:rFonts w:ascii="Tahoma" w:eastAsia="Tahoma" w:hAnsi="Tahoma" w:cs="Tahoma"/>
          <w:color w:val="000000" w:themeColor="text1"/>
          <w:kern w:val="24"/>
        </w:rPr>
        <w:t>Polek w wieku 20 - 60 lat jest zdania, że podejmowane przez marki działania na rzecz społeczeństwa mają realny wpływ na nasze życie</w:t>
      </w:r>
      <w:r w:rsidR="00A01826">
        <w:rPr>
          <w:rFonts w:ascii="Tahoma" w:eastAsia="Tahoma" w:hAnsi="Tahoma" w:cs="Tahoma"/>
          <w:color w:val="000000" w:themeColor="text1"/>
          <w:kern w:val="24"/>
        </w:rPr>
        <w:t>, a 52% kobiet jest w stanie zmienić markę na taką, która przeciwdz</w:t>
      </w:r>
      <w:r w:rsidR="00767A15">
        <w:rPr>
          <w:rFonts w:ascii="Tahoma" w:eastAsia="Tahoma" w:hAnsi="Tahoma" w:cs="Tahoma"/>
          <w:color w:val="000000" w:themeColor="text1"/>
          <w:kern w:val="24"/>
        </w:rPr>
        <w:t>iała problemom społecznym lub angażuje się w ochronę środowiska</w:t>
      </w:r>
      <w:r w:rsidR="00755F6D">
        <w:rPr>
          <w:rFonts w:ascii="Tahoma" w:eastAsia="Tahoma" w:hAnsi="Tahoma" w:cs="Tahoma"/>
          <w:color w:val="000000" w:themeColor="text1"/>
          <w:kern w:val="24"/>
        </w:rPr>
        <w:t xml:space="preserve">. </w:t>
      </w:r>
      <w:r w:rsidR="006427AD">
        <w:rPr>
          <w:rFonts w:ascii="Tahoma" w:eastAsia="Tahoma" w:hAnsi="Tahoma" w:cs="Tahoma"/>
          <w:color w:val="000000" w:themeColor="text1"/>
          <w:kern w:val="24"/>
        </w:rPr>
        <w:t>Z badania wynika, że n</w:t>
      </w:r>
      <w:r w:rsidR="00755F6D">
        <w:rPr>
          <w:rFonts w:ascii="Tahoma" w:eastAsia="Tahoma" w:hAnsi="Tahoma" w:cs="Tahoma"/>
          <w:color w:val="000000" w:themeColor="text1"/>
          <w:kern w:val="24"/>
        </w:rPr>
        <w:t xml:space="preserve">ajważniejsze </w:t>
      </w:r>
      <w:r w:rsidR="00A57F6B">
        <w:rPr>
          <w:rFonts w:ascii="Tahoma" w:eastAsia="Tahoma" w:hAnsi="Tahoma" w:cs="Tahoma"/>
          <w:color w:val="000000" w:themeColor="text1"/>
          <w:kern w:val="24"/>
        </w:rPr>
        <w:t>dl</w:t>
      </w:r>
      <w:r w:rsidR="006427AD">
        <w:rPr>
          <w:rFonts w:ascii="Tahoma" w:eastAsia="Tahoma" w:hAnsi="Tahoma" w:cs="Tahoma"/>
          <w:color w:val="000000" w:themeColor="text1"/>
          <w:kern w:val="24"/>
        </w:rPr>
        <w:t xml:space="preserve">a Polek </w:t>
      </w:r>
      <w:r w:rsidR="00566066">
        <w:rPr>
          <w:rFonts w:ascii="Tahoma" w:eastAsia="Tahoma" w:hAnsi="Tahoma" w:cs="Tahoma"/>
          <w:color w:val="000000" w:themeColor="text1"/>
          <w:kern w:val="24"/>
        </w:rPr>
        <w:t>sprawy</w:t>
      </w:r>
      <w:r w:rsidR="00E33C76">
        <w:rPr>
          <w:rFonts w:ascii="Tahoma" w:eastAsia="Tahoma" w:hAnsi="Tahoma" w:cs="Tahoma"/>
          <w:color w:val="000000" w:themeColor="text1"/>
          <w:kern w:val="24"/>
        </w:rPr>
        <w:t xml:space="preserve"> prospołeczne poruszane przez marki to </w:t>
      </w:r>
      <w:r w:rsidR="00084B47">
        <w:rPr>
          <w:rFonts w:ascii="Tahoma" w:eastAsia="Tahoma" w:hAnsi="Tahoma" w:cs="Tahoma"/>
          <w:color w:val="000000" w:themeColor="text1"/>
          <w:kern w:val="24"/>
        </w:rPr>
        <w:t>wsparcie dzieci (42% wskazań),</w:t>
      </w:r>
      <w:r w:rsidR="00106528">
        <w:rPr>
          <w:rFonts w:ascii="Tahoma" w:eastAsia="Tahoma" w:hAnsi="Tahoma" w:cs="Tahoma"/>
          <w:color w:val="000000" w:themeColor="text1"/>
          <w:kern w:val="24"/>
        </w:rPr>
        <w:t xml:space="preserve"> </w:t>
      </w:r>
      <w:r w:rsidR="00A2714F">
        <w:rPr>
          <w:rFonts w:ascii="Tahoma" w:eastAsia="Tahoma" w:hAnsi="Tahoma" w:cs="Tahoma"/>
          <w:color w:val="000000" w:themeColor="text1"/>
          <w:kern w:val="24"/>
        </w:rPr>
        <w:t xml:space="preserve">ochrona środowiska </w:t>
      </w:r>
      <w:r w:rsidR="000C1F52">
        <w:rPr>
          <w:rFonts w:ascii="Tahoma" w:eastAsia="Tahoma" w:hAnsi="Tahoma" w:cs="Tahoma"/>
          <w:color w:val="000000" w:themeColor="text1"/>
          <w:kern w:val="24"/>
        </w:rPr>
        <w:t>(37%</w:t>
      </w:r>
      <w:r w:rsidR="00106528">
        <w:rPr>
          <w:rFonts w:ascii="Tahoma" w:eastAsia="Tahoma" w:hAnsi="Tahoma" w:cs="Tahoma"/>
          <w:color w:val="000000" w:themeColor="text1"/>
          <w:kern w:val="24"/>
        </w:rPr>
        <w:t xml:space="preserve"> </w:t>
      </w:r>
      <w:r w:rsidR="000C1F52">
        <w:rPr>
          <w:rFonts w:ascii="Tahoma" w:eastAsia="Tahoma" w:hAnsi="Tahoma" w:cs="Tahoma"/>
          <w:color w:val="000000" w:themeColor="text1"/>
          <w:kern w:val="24"/>
        </w:rPr>
        <w:t>wskazań) a na trzecim miejscu kobiety wymieniają</w:t>
      </w:r>
      <w:r w:rsidR="005139FD">
        <w:rPr>
          <w:rFonts w:ascii="Tahoma" w:eastAsia="Tahoma" w:hAnsi="Tahoma" w:cs="Tahoma"/>
          <w:color w:val="000000" w:themeColor="text1"/>
          <w:kern w:val="24"/>
        </w:rPr>
        <w:t xml:space="preserve"> o</w:t>
      </w:r>
      <w:r w:rsidR="00D24592">
        <w:rPr>
          <w:rFonts w:ascii="Tahoma" w:eastAsia="Tahoma" w:hAnsi="Tahoma" w:cs="Tahoma"/>
          <w:color w:val="000000" w:themeColor="text1"/>
          <w:kern w:val="24"/>
        </w:rPr>
        <w:t>gólną profilaktykę zdrow</w:t>
      </w:r>
      <w:r w:rsidR="00057B41">
        <w:rPr>
          <w:rFonts w:ascii="Tahoma" w:eastAsia="Tahoma" w:hAnsi="Tahoma" w:cs="Tahoma"/>
          <w:color w:val="000000" w:themeColor="text1"/>
          <w:kern w:val="24"/>
        </w:rPr>
        <w:t>otną (35</w:t>
      </w:r>
      <w:r w:rsidR="00AD0183">
        <w:rPr>
          <w:rFonts w:ascii="Tahoma" w:eastAsia="Tahoma" w:hAnsi="Tahoma" w:cs="Tahoma"/>
          <w:color w:val="000000" w:themeColor="text1"/>
          <w:kern w:val="24"/>
        </w:rPr>
        <w:t xml:space="preserve">% wskazań) </w:t>
      </w:r>
      <w:r w:rsidR="00057B41">
        <w:rPr>
          <w:rFonts w:ascii="Tahoma" w:eastAsia="Tahoma" w:hAnsi="Tahoma" w:cs="Tahoma"/>
          <w:color w:val="000000" w:themeColor="text1"/>
          <w:kern w:val="24"/>
        </w:rPr>
        <w:t>i dalej</w:t>
      </w:r>
      <w:r w:rsidR="00EC7F68">
        <w:rPr>
          <w:rFonts w:ascii="Tahoma" w:eastAsia="Tahoma" w:hAnsi="Tahoma" w:cs="Tahoma"/>
          <w:color w:val="000000" w:themeColor="text1"/>
          <w:kern w:val="24"/>
        </w:rPr>
        <w:t xml:space="preserve"> -</w:t>
      </w:r>
      <w:r w:rsidR="00057B41">
        <w:rPr>
          <w:rFonts w:ascii="Tahoma" w:eastAsia="Tahoma" w:hAnsi="Tahoma" w:cs="Tahoma"/>
          <w:color w:val="000000" w:themeColor="text1"/>
          <w:kern w:val="24"/>
        </w:rPr>
        <w:t xml:space="preserve"> </w:t>
      </w:r>
      <w:r w:rsidR="00AD0183">
        <w:rPr>
          <w:rFonts w:ascii="Tahoma" w:eastAsia="Tahoma" w:hAnsi="Tahoma" w:cs="Tahoma"/>
          <w:color w:val="000000" w:themeColor="text1"/>
          <w:kern w:val="24"/>
        </w:rPr>
        <w:t>wsparcie dla osób chorych na raka</w:t>
      </w:r>
      <w:r w:rsidR="0073658A">
        <w:rPr>
          <w:rFonts w:ascii="Tahoma" w:eastAsia="Tahoma" w:hAnsi="Tahoma" w:cs="Tahoma"/>
          <w:color w:val="000000" w:themeColor="text1"/>
          <w:kern w:val="24"/>
        </w:rPr>
        <w:t xml:space="preserve"> (32% wskazań</w:t>
      </w:r>
      <w:r w:rsidR="001D516A">
        <w:rPr>
          <w:rFonts w:ascii="Tahoma" w:eastAsia="Tahoma" w:hAnsi="Tahoma" w:cs="Tahoma"/>
          <w:color w:val="000000" w:themeColor="text1"/>
          <w:kern w:val="24"/>
        </w:rPr>
        <w:t>)</w:t>
      </w:r>
      <w:r w:rsidR="00EC7F68">
        <w:rPr>
          <w:rFonts w:ascii="Tahoma" w:eastAsia="Tahoma" w:hAnsi="Tahoma" w:cs="Tahoma"/>
          <w:color w:val="000000" w:themeColor="text1"/>
          <w:kern w:val="24"/>
        </w:rPr>
        <w:t>.</w:t>
      </w:r>
    </w:p>
    <w:p w14:paraId="45B73B96" w14:textId="55E813C2" w:rsidR="002F7C79" w:rsidRDefault="001D516A" w:rsidP="00EC7F68">
      <w:pPr>
        <w:ind w:left="708"/>
        <w:jc w:val="both"/>
        <w:rPr>
          <w:rFonts w:ascii="Tahoma" w:eastAsia="Tahoma" w:hAnsi="Tahoma" w:cs="Tahoma"/>
          <w:b/>
          <w:bCs/>
          <w:color w:val="000000" w:themeColor="text1"/>
          <w:kern w:val="24"/>
        </w:rPr>
      </w:pPr>
      <w:r w:rsidRPr="006729A5">
        <w:rPr>
          <w:rFonts w:ascii="Tahoma" w:eastAsia="Tahoma" w:hAnsi="Tahoma" w:cs="Tahoma"/>
          <w:b/>
          <w:bCs/>
          <w:color w:val="C00000"/>
          <w:kern w:val="24"/>
        </w:rPr>
        <w:t>Wnios</w:t>
      </w:r>
      <w:r w:rsidR="006729A5">
        <w:rPr>
          <w:rFonts w:ascii="Tahoma" w:eastAsia="Tahoma" w:hAnsi="Tahoma" w:cs="Tahoma"/>
          <w:b/>
          <w:bCs/>
          <w:color w:val="C00000"/>
          <w:kern w:val="24"/>
        </w:rPr>
        <w:t>ki:</w:t>
      </w:r>
      <w:r w:rsidR="00EC7F68" w:rsidRPr="006729A5">
        <w:rPr>
          <w:rFonts w:ascii="Tahoma" w:eastAsia="Tahoma" w:hAnsi="Tahoma" w:cs="Tahoma"/>
          <w:color w:val="000000" w:themeColor="text1"/>
          <w:kern w:val="24"/>
        </w:rPr>
        <w:t xml:space="preserve"> </w:t>
      </w:r>
      <w:r w:rsidR="00EC7F68" w:rsidRPr="00F35999">
        <w:rPr>
          <w:rFonts w:ascii="Tahoma" w:eastAsia="Tahoma" w:hAnsi="Tahoma" w:cs="Tahoma"/>
          <w:b/>
          <w:bCs/>
          <w:color w:val="000000" w:themeColor="text1"/>
          <w:kern w:val="24"/>
        </w:rPr>
        <w:t xml:space="preserve">Wpływ podejmowanych przez marki </w:t>
      </w:r>
      <w:r w:rsidR="00EC7F68" w:rsidRPr="006729A5">
        <w:rPr>
          <w:rFonts w:ascii="Tahoma" w:eastAsia="Tahoma" w:hAnsi="Tahoma" w:cs="Tahoma"/>
          <w:b/>
          <w:bCs/>
          <w:color w:val="000000" w:themeColor="text1"/>
          <w:kern w:val="24"/>
        </w:rPr>
        <w:t xml:space="preserve">prospołecznych </w:t>
      </w:r>
      <w:r w:rsidR="00EC7F68" w:rsidRPr="00F35999">
        <w:rPr>
          <w:rFonts w:ascii="Tahoma" w:eastAsia="Tahoma" w:hAnsi="Tahoma" w:cs="Tahoma"/>
          <w:b/>
          <w:bCs/>
          <w:color w:val="000000" w:themeColor="text1"/>
          <w:kern w:val="24"/>
        </w:rPr>
        <w:t>inicjatyw na postawy konsumenckie jest umiarkowany, lecz wyraźny</w:t>
      </w:r>
      <w:r w:rsidR="002F7C79">
        <w:rPr>
          <w:rFonts w:ascii="Tahoma" w:eastAsia="Tahoma" w:hAnsi="Tahoma" w:cs="Tahoma"/>
          <w:b/>
          <w:bCs/>
          <w:color w:val="000000" w:themeColor="text1"/>
          <w:kern w:val="24"/>
        </w:rPr>
        <w:t>.</w:t>
      </w:r>
      <w:r w:rsidR="00EC7F68" w:rsidRPr="00F35999">
        <w:rPr>
          <w:rFonts w:ascii="Tahoma" w:eastAsia="Tahoma" w:hAnsi="Tahoma" w:cs="Tahoma"/>
          <w:b/>
          <w:bCs/>
          <w:color w:val="000000" w:themeColor="text1"/>
          <w:kern w:val="24"/>
        </w:rPr>
        <w:t xml:space="preserve"> </w:t>
      </w:r>
      <w:r w:rsidR="002F7C79">
        <w:rPr>
          <w:rFonts w:ascii="Tahoma" w:eastAsia="Tahoma" w:hAnsi="Tahoma" w:cs="Tahoma"/>
          <w:b/>
          <w:bCs/>
          <w:color w:val="000000" w:themeColor="text1"/>
          <w:kern w:val="24"/>
        </w:rPr>
        <w:t xml:space="preserve">Konsumenci doceniają marki </w:t>
      </w:r>
      <w:r w:rsidR="00EC7F68" w:rsidRPr="00F35999">
        <w:rPr>
          <w:rFonts w:ascii="Tahoma" w:eastAsia="Tahoma" w:hAnsi="Tahoma" w:cs="Tahoma"/>
          <w:b/>
          <w:bCs/>
          <w:color w:val="000000" w:themeColor="text1"/>
          <w:kern w:val="24"/>
        </w:rPr>
        <w:t>zaangażowan</w:t>
      </w:r>
      <w:r w:rsidR="002F7C79">
        <w:rPr>
          <w:rFonts w:ascii="Tahoma" w:eastAsia="Tahoma" w:hAnsi="Tahoma" w:cs="Tahoma"/>
          <w:b/>
          <w:bCs/>
          <w:color w:val="000000" w:themeColor="text1"/>
          <w:kern w:val="24"/>
        </w:rPr>
        <w:t>e</w:t>
      </w:r>
      <w:r w:rsidR="00EC7F68" w:rsidRPr="00F35999">
        <w:rPr>
          <w:rFonts w:ascii="Tahoma" w:eastAsia="Tahoma" w:hAnsi="Tahoma" w:cs="Tahoma"/>
          <w:b/>
          <w:bCs/>
          <w:color w:val="000000" w:themeColor="text1"/>
          <w:kern w:val="24"/>
        </w:rPr>
        <w:t xml:space="preserve"> społecznie</w:t>
      </w:r>
      <w:r w:rsidR="002F7C79">
        <w:rPr>
          <w:rFonts w:ascii="Tahoma" w:eastAsia="Tahoma" w:hAnsi="Tahoma" w:cs="Tahoma"/>
          <w:b/>
          <w:bCs/>
          <w:color w:val="000000" w:themeColor="text1"/>
          <w:kern w:val="24"/>
        </w:rPr>
        <w:t xml:space="preserve">, w tym w kwestie prozdrowotne.  Edukacja i działania marek na rzecz zwiększania świadomości i dostępności </w:t>
      </w:r>
      <w:r w:rsidR="002F7C79" w:rsidRPr="00F35999">
        <w:rPr>
          <w:rFonts w:ascii="Tahoma" w:eastAsia="Tahoma" w:hAnsi="Tahoma" w:cs="Tahoma"/>
          <w:b/>
          <w:bCs/>
          <w:color w:val="000000" w:themeColor="text1"/>
          <w:kern w:val="24"/>
        </w:rPr>
        <w:t>badań profilaktycznych raka piersi</w:t>
      </w:r>
      <w:r w:rsidR="002F7C79">
        <w:rPr>
          <w:rFonts w:ascii="Tahoma" w:eastAsia="Tahoma" w:hAnsi="Tahoma" w:cs="Tahoma"/>
          <w:b/>
          <w:bCs/>
          <w:color w:val="000000" w:themeColor="text1"/>
          <w:kern w:val="24"/>
        </w:rPr>
        <w:t xml:space="preserve"> są postrzegane przez Polki jako istotne i wartości</w:t>
      </w:r>
      <w:r w:rsidR="00043D15">
        <w:rPr>
          <w:rFonts w:ascii="Tahoma" w:eastAsia="Tahoma" w:hAnsi="Tahoma" w:cs="Tahoma"/>
          <w:b/>
          <w:bCs/>
          <w:color w:val="000000" w:themeColor="text1"/>
          <w:kern w:val="24"/>
        </w:rPr>
        <w:t xml:space="preserve">owe i co ważne, Polki wskazują, że takie działania powinny być autentyczne i długofalowe. </w:t>
      </w:r>
    </w:p>
    <w:p w14:paraId="19C0BB28" w14:textId="77777777" w:rsidR="007047F1" w:rsidRDefault="007047F1" w:rsidP="00730409">
      <w:pPr>
        <w:ind w:left="720"/>
        <w:jc w:val="both"/>
        <w:rPr>
          <w:rFonts w:ascii="Tahoma" w:eastAsia="Tahoma" w:hAnsi="Tahoma" w:cs="Tahoma"/>
          <w:b/>
          <w:bCs/>
          <w:color w:val="000000" w:themeColor="text1"/>
          <w:kern w:val="24"/>
        </w:rPr>
      </w:pPr>
    </w:p>
    <w:p w14:paraId="4ACDD05E" w14:textId="0702F5C7" w:rsidR="00F35999" w:rsidRPr="00F35999" w:rsidRDefault="00A52B55" w:rsidP="00522DCD">
      <w:pPr>
        <w:ind w:left="720"/>
        <w:jc w:val="both"/>
        <w:rPr>
          <w:rFonts w:ascii="Tahoma" w:eastAsia="Tahoma" w:hAnsi="Tahoma" w:cs="Tahoma"/>
          <w:b/>
          <w:bCs/>
          <w:color w:val="000000" w:themeColor="text1"/>
          <w:kern w:val="24"/>
        </w:rPr>
      </w:pPr>
      <w:r w:rsidRPr="006729A5">
        <w:rPr>
          <w:rFonts w:ascii="Tahoma" w:eastAsia="Tahoma" w:hAnsi="Tahoma" w:cs="Tahoma"/>
          <w:b/>
          <w:bCs/>
          <w:color w:val="000000" w:themeColor="text1"/>
          <w:kern w:val="24"/>
        </w:rPr>
        <w:t xml:space="preserve">Różowy Patrol </w:t>
      </w:r>
      <w:proofErr w:type="spellStart"/>
      <w:r w:rsidRPr="006729A5">
        <w:rPr>
          <w:rFonts w:ascii="Tahoma" w:eastAsia="Tahoma" w:hAnsi="Tahoma" w:cs="Tahoma"/>
          <w:b/>
          <w:bCs/>
          <w:color w:val="000000" w:themeColor="text1"/>
          <w:kern w:val="24"/>
        </w:rPr>
        <w:t>Gliss</w:t>
      </w:r>
      <w:proofErr w:type="spellEnd"/>
      <w:r w:rsidRPr="006729A5">
        <w:rPr>
          <w:rFonts w:ascii="Tahoma" w:eastAsia="Tahoma" w:hAnsi="Tahoma" w:cs="Tahoma"/>
          <w:b/>
          <w:bCs/>
          <w:color w:val="000000" w:themeColor="text1"/>
          <w:kern w:val="24"/>
        </w:rPr>
        <w:t xml:space="preserve"> w oczach Polek </w:t>
      </w:r>
      <w:r w:rsidR="00522DCD">
        <w:rPr>
          <w:rFonts w:ascii="Tahoma" w:eastAsia="Tahoma" w:hAnsi="Tahoma" w:cs="Tahoma"/>
          <w:b/>
          <w:bCs/>
          <w:color w:val="000000" w:themeColor="text1"/>
          <w:kern w:val="24"/>
        </w:rPr>
        <w:t xml:space="preserve">– </w:t>
      </w:r>
      <w:r w:rsidRPr="006729A5">
        <w:rPr>
          <w:rFonts w:ascii="Tahoma" w:eastAsia="Tahoma" w:hAnsi="Tahoma" w:cs="Tahoma"/>
          <w:b/>
          <w:bCs/>
          <w:color w:val="000000" w:themeColor="text1"/>
          <w:kern w:val="24"/>
        </w:rPr>
        <w:t>w</w:t>
      </w:r>
      <w:r w:rsidR="001F2BE9" w:rsidRPr="006729A5">
        <w:rPr>
          <w:rFonts w:ascii="Tahoma" w:eastAsia="Tahoma" w:hAnsi="Tahoma" w:cs="Tahoma"/>
          <w:b/>
          <w:bCs/>
          <w:color w:val="000000" w:themeColor="text1"/>
          <w:kern w:val="24"/>
        </w:rPr>
        <w:t>yniki badania</w:t>
      </w:r>
      <w:r w:rsidR="006729A5" w:rsidRPr="006729A5">
        <w:rPr>
          <w:rFonts w:ascii="Tahoma" w:eastAsia="Tahoma" w:hAnsi="Tahoma" w:cs="Tahoma"/>
          <w:b/>
          <w:bCs/>
          <w:color w:val="000000" w:themeColor="text1"/>
          <w:kern w:val="24"/>
        </w:rPr>
        <w:t xml:space="preserve"> opinii</w:t>
      </w:r>
    </w:p>
    <w:p w14:paraId="6ED9F41A" w14:textId="11C4EAE7" w:rsidR="001F2BE9" w:rsidRPr="006729A5" w:rsidRDefault="00967B93" w:rsidP="00730409">
      <w:pPr>
        <w:ind w:left="708"/>
        <w:jc w:val="both"/>
        <w:rPr>
          <w:rFonts w:ascii="Tahoma" w:eastAsia="Tahoma" w:hAnsi="Tahoma" w:cs="Tahoma"/>
          <w:color w:val="000000" w:themeColor="text1"/>
          <w:kern w:val="24"/>
        </w:rPr>
      </w:pPr>
      <w:r w:rsidRPr="006729A5">
        <w:rPr>
          <w:rFonts w:ascii="Tahoma" w:eastAsia="Tahoma" w:hAnsi="Tahoma" w:cs="Tahoma"/>
          <w:color w:val="000000" w:themeColor="text1"/>
          <w:kern w:val="24"/>
        </w:rPr>
        <w:t xml:space="preserve">Różowy Patrol </w:t>
      </w:r>
      <w:proofErr w:type="spellStart"/>
      <w:r w:rsidRPr="006729A5">
        <w:rPr>
          <w:rFonts w:ascii="Tahoma" w:eastAsia="Tahoma" w:hAnsi="Tahoma" w:cs="Tahoma"/>
          <w:color w:val="000000" w:themeColor="text1"/>
          <w:kern w:val="24"/>
        </w:rPr>
        <w:t>Gliss</w:t>
      </w:r>
      <w:proofErr w:type="spellEnd"/>
      <w:r w:rsidRPr="006729A5">
        <w:rPr>
          <w:rFonts w:ascii="Tahoma" w:eastAsia="Tahoma" w:hAnsi="Tahoma" w:cs="Tahoma"/>
          <w:color w:val="000000" w:themeColor="text1"/>
          <w:kern w:val="24"/>
        </w:rPr>
        <w:t xml:space="preserve">  jest pozytywnie oceniany przez Polki jako inicjatywa potrzebna</w:t>
      </w:r>
      <w:r w:rsidR="002915F7" w:rsidRPr="006729A5">
        <w:rPr>
          <w:rFonts w:ascii="Tahoma" w:eastAsia="Tahoma" w:hAnsi="Tahoma" w:cs="Tahoma"/>
          <w:color w:val="000000" w:themeColor="text1"/>
          <w:kern w:val="24"/>
        </w:rPr>
        <w:t xml:space="preserve"> </w:t>
      </w:r>
      <w:r w:rsidR="00EE4D4E" w:rsidRPr="006729A5">
        <w:rPr>
          <w:rFonts w:ascii="Tahoma" w:eastAsia="Tahoma" w:hAnsi="Tahoma" w:cs="Tahoma"/>
          <w:color w:val="000000" w:themeColor="text1"/>
          <w:kern w:val="24"/>
        </w:rPr>
        <w:t>–</w:t>
      </w:r>
      <w:r w:rsidR="002915F7" w:rsidRPr="006729A5">
        <w:rPr>
          <w:rFonts w:ascii="Tahoma" w:eastAsia="Tahoma" w:hAnsi="Tahoma" w:cs="Tahoma"/>
          <w:color w:val="000000" w:themeColor="text1"/>
          <w:kern w:val="24"/>
        </w:rPr>
        <w:t xml:space="preserve"> </w:t>
      </w:r>
      <w:r w:rsidR="00EE4D4E" w:rsidRPr="006729A5">
        <w:rPr>
          <w:rFonts w:ascii="Tahoma" w:eastAsia="Tahoma" w:hAnsi="Tahoma" w:cs="Tahoma"/>
          <w:color w:val="000000" w:themeColor="text1"/>
          <w:kern w:val="24"/>
        </w:rPr>
        <w:t>83%</w:t>
      </w:r>
      <w:r w:rsidR="0025243A">
        <w:rPr>
          <w:rFonts w:ascii="Tahoma" w:eastAsia="Tahoma" w:hAnsi="Tahoma" w:cs="Tahoma"/>
          <w:color w:val="000000" w:themeColor="text1"/>
          <w:kern w:val="24"/>
        </w:rPr>
        <w:t xml:space="preserve"> </w:t>
      </w:r>
      <w:r w:rsidR="00EE4D4E" w:rsidRPr="006729A5">
        <w:rPr>
          <w:rFonts w:ascii="Tahoma" w:eastAsia="Tahoma" w:hAnsi="Tahoma" w:cs="Tahoma"/>
          <w:color w:val="000000" w:themeColor="text1"/>
          <w:kern w:val="24"/>
        </w:rPr>
        <w:t>wskazań,</w:t>
      </w:r>
      <w:r w:rsidR="0025243A">
        <w:rPr>
          <w:rFonts w:ascii="Tahoma" w:eastAsia="Tahoma" w:hAnsi="Tahoma" w:cs="Tahoma"/>
          <w:color w:val="000000" w:themeColor="text1"/>
          <w:kern w:val="24"/>
        </w:rPr>
        <w:t xml:space="preserve"> </w:t>
      </w:r>
      <w:r w:rsidRPr="006729A5">
        <w:rPr>
          <w:rFonts w:ascii="Tahoma" w:eastAsia="Tahoma" w:hAnsi="Tahoma" w:cs="Tahoma"/>
          <w:color w:val="000000" w:themeColor="text1"/>
          <w:kern w:val="24"/>
        </w:rPr>
        <w:t>przyjazna</w:t>
      </w:r>
      <w:r w:rsidR="00EE4D4E" w:rsidRPr="006729A5">
        <w:rPr>
          <w:rFonts w:ascii="Tahoma" w:eastAsia="Tahoma" w:hAnsi="Tahoma" w:cs="Tahoma"/>
          <w:color w:val="000000" w:themeColor="text1"/>
          <w:kern w:val="24"/>
        </w:rPr>
        <w:t xml:space="preserve"> – 76% wskazań</w:t>
      </w:r>
      <w:r w:rsidRPr="006729A5">
        <w:rPr>
          <w:rFonts w:ascii="Tahoma" w:eastAsia="Tahoma" w:hAnsi="Tahoma" w:cs="Tahoma"/>
          <w:color w:val="000000" w:themeColor="text1"/>
          <w:kern w:val="24"/>
        </w:rPr>
        <w:t xml:space="preserve">, wzbudzająca zaufanie </w:t>
      </w:r>
      <w:r w:rsidR="00AB23BA" w:rsidRPr="006729A5">
        <w:rPr>
          <w:rFonts w:ascii="Tahoma" w:eastAsia="Tahoma" w:hAnsi="Tahoma" w:cs="Tahoma"/>
          <w:color w:val="000000" w:themeColor="text1"/>
          <w:kern w:val="24"/>
        </w:rPr>
        <w:t>–</w:t>
      </w:r>
      <w:r w:rsidR="007D2507" w:rsidRPr="006729A5">
        <w:rPr>
          <w:rFonts w:ascii="Tahoma" w:eastAsia="Tahoma" w:hAnsi="Tahoma" w:cs="Tahoma"/>
          <w:color w:val="000000" w:themeColor="text1"/>
          <w:kern w:val="24"/>
        </w:rPr>
        <w:t xml:space="preserve"> 74</w:t>
      </w:r>
      <w:r w:rsidR="00AB23BA" w:rsidRPr="006729A5">
        <w:rPr>
          <w:rFonts w:ascii="Tahoma" w:eastAsia="Tahoma" w:hAnsi="Tahoma" w:cs="Tahoma"/>
          <w:color w:val="000000" w:themeColor="text1"/>
          <w:kern w:val="24"/>
        </w:rPr>
        <w:t xml:space="preserve">% wskazań </w:t>
      </w:r>
      <w:r w:rsidRPr="006729A5">
        <w:rPr>
          <w:rFonts w:ascii="Tahoma" w:eastAsia="Tahoma" w:hAnsi="Tahoma" w:cs="Tahoma"/>
          <w:color w:val="000000" w:themeColor="text1"/>
          <w:kern w:val="24"/>
        </w:rPr>
        <w:t>i co równie ważne – autentyczna</w:t>
      </w:r>
      <w:r w:rsidR="00AB23BA" w:rsidRPr="006729A5">
        <w:rPr>
          <w:rFonts w:ascii="Tahoma" w:eastAsia="Tahoma" w:hAnsi="Tahoma" w:cs="Tahoma"/>
          <w:color w:val="000000" w:themeColor="text1"/>
          <w:kern w:val="24"/>
        </w:rPr>
        <w:t xml:space="preserve"> – 69% wskazań</w:t>
      </w:r>
      <w:r w:rsidRPr="006729A5">
        <w:rPr>
          <w:rFonts w:ascii="Tahoma" w:eastAsia="Tahoma" w:hAnsi="Tahoma" w:cs="Tahoma"/>
          <w:color w:val="000000" w:themeColor="text1"/>
          <w:kern w:val="24"/>
        </w:rPr>
        <w:t>.</w:t>
      </w:r>
    </w:p>
    <w:p w14:paraId="279E863D" w14:textId="3F279BF2" w:rsidR="00267CD1" w:rsidRPr="00267CD1" w:rsidRDefault="009007B4" w:rsidP="00730409">
      <w:pPr>
        <w:spacing w:after="0" w:line="240" w:lineRule="auto"/>
        <w:ind w:left="708"/>
        <w:contextualSpacing/>
        <w:jc w:val="both"/>
        <w:rPr>
          <w:rFonts w:ascii="Tahoma" w:eastAsia="Times New Roman" w:hAnsi="Tahoma" w:cs="Tahoma"/>
          <w:kern w:val="0"/>
          <w:lang w:eastAsia="pl-PL"/>
          <w14:ligatures w14:val="none"/>
        </w:rPr>
      </w:pPr>
      <w:r w:rsidRPr="006729A5">
        <w:rPr>
          <w:rFonts w:ascii="Tahoma" w:eastAsia="Tahoma" w:hAnsi="Tahoma" w:cs="Tahoma"/>
          <w:b/>
          <w:bCs/>
          <w:color w:val="C00000"/>
          <w:kern w:val="24"/>
        </w:rPr>
        <w:t>Wnios</w:t>
      </w:r>
      <w:r w:rsidR="006729A5">
        <w:rPr>
          <w:rFonts w:ascii="Tahoma" w:eastAsia="Tahoma" w:hAnsi="Tahoma" w:cs="Tahoma"/>
          <w:b/>
          <w:bCs/>
          <w:color w:val="C00000"/>
          <w:kern w:val="24"/>
        </w:rPr>
        <w:t>ki:</w:t>
      </w:r>
      <w:r w:rsidRPr="006729A5">
        <w:rPr>
          <w:rFonts w:ascii="Tahoma" w:eastAsia="Tahoma" w:hAnsi="Tahoma" w:cs="Tahoma"/>
          <w:color w:val="000000" w:themeColor="text1"/>
          <w:kern w:val="24"/>
        </w:rPr>
        <w:t xml:space="preserve"> </w:t>
      </w:r>
      <w:r w:rsidRPr="00F35999">
        <w:rPr>
          <w:rFonts w:ascii="Tahoma" w:eastAsia="Tahoma" w:hAnsi="Tahoma" w:cs="Tahoma"/>
          <w:color w:val="000000" w:themeColor="text1"/>
          <w:kern w:val="24"/>
        </w:rPr>
        <w:t>Różowy Patrol</w:t>
      </w:r>
      <w:r w:rsidR="00170DC0" w:rsidRPr="006729A5">
        <w:rPr>
          <w:rFonts w:ascii="Tahoma" w:eastAsia="Tahoma" w:hAnsi="Tahoma" w:cs="Tahoma"/>
          <w:color w:val="000000" w:themeColor="text1"/>
          <w:kern w:val="24"/>
        </w:rPr>
        <w:t xml:space="preserve"> </w:t>
      </w:r>
      <w:proofErr w:type="spellStart"/>
      <w:r w:rsidR="00170DC0" w:rsidRPr="006729A5">
        <w:rPr>
          <w:rFonts w:ascii="Tahoma" w:eastAsia="Tahoma" w:hAnsi="Tahoma" w:cs="Tahoma"/>
          <w:color w:val="000000" w:themeColor="text1"/>
          <w:kern w:val="24"/>
        </w:rPr>
        <w:t>Gliss</w:t>
      </w:r>
      <w:proofErr w:type="spellEnd"/>
      <w:r w:rsidRPr="00F35999">
        <w:rPr>
          <w:rFonts w:ascii="Tahoma" w:eastAsia="Tahoma" w:hAnsi="Tahoma" w:cs="Tahoma"/>
          <w:color w:val="000000" w:themeColor="text1"/>
          <w:kern w:val="24"/>
        </w:rPr>
        <w:t xml:space="preserve"> jest bardzo pozytywnie odbierany wśród osób znających inicjatywę</w:t>
      </w:r>
      <w:r w:rsidR="00B30C17" w:rsidRPr="006729A5">
        <w:rPr>
          <w:rFonts w:ascii="Tahoma" w:eastAsia="Tahoma" w:hAnsi="Tahoma" w:cs="Tahoma"/>
          <w:color w:val="000000" w:themeColor="text1"/>
          <w:kern w:val="24"/>
        </w:rPr>
        <w:t>, choć</w:t>
      </w:r>
      <w:r w:rsidR="00A41E92" w:rsidRPr="006729A5">
        <w:rPr>
          <w:rFonts w:ascii="Tahoma" w:eastAsia="Tahoma" w:hAnsi="Tahoma" w:cs="Tahoma"/>
          <w:color w:val="000000" w:themeColor="text1"/>
          <w:kern w:val="24"/>
        </w:rPr>
        <w:t xml:space="preserve"> istniej</w:t>
      </w:r>
      <w:r w:rsidR="0009375A" w:rsidRPr="006729A5">
        <w:rPr>
          <w:rFonts w:ascii="Tahoma" w:eastAsia="Tahoma" w:hAnsi="Tahoma" w:cs="Tahoma"/>
          <w:color w:val="000000" w:themeColor="text1"/>
          <w:kern w:val="24"/>
        </w:rPr>
        <w:t>e</w:t>
      </w:r>
      <w:r w:rsidR="00A41E92" w:rsidRPr="006729A5">
        <w:rPr>
          <w:rFonts w:ascii="Tahoma" w:eastAsia="Tahoma" w:hAnsi="Tahoma" w:cs="Tahoma"/>
          <w:color w:val="000000" w:themeColor="text1"/>
          <w:kern w:val="24"/>
        </w:rPr>
        <w:t xml:space="preserve"> potrzeba </w:t>
      </w:r>
      <w:r w:rsidR="0009375A" w:rsidRPr="006729A5">
        <w:rPr>
          <w:rFonts w:ascii="Tahoma" w:eastAsia="Tahoma" w:hAnsi="Tahoma" w:cs="Tahoma"/>
          <w:color w:val="000000" w:themeColor="text1"/>
          <w:kern w:val="24"/>
        </w:rPr>
        <w:t>dalszego budowania rozpoznawalności projektu.</w:t>
      </w:r>
      <w:r w:rsidR="00267CD1" w:rsidRPr="006729A5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 xml:space="preserve"> Dla kobiet w</w:t>
      </w:r>
      <w:r w:rsidR="00267CD1" w:rsidRPr="00267CD1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>ażne jest to, że z akcją współpracuje osoba, która sama przeszła przez chorobę</w:t>
      </w:r>
      <w:r w:rsidR="00D73249" w:rsidRPr="006729A5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 xml:space="preserve">, gdyż jest to </w:t>
      </w:r>
      <w:r w:rsidR="00F3744F" w:rsidRPr="006729A5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 xml:space="preserve">bardzo wiarygodne i motywujące do działania. </w:t>
      </w:r>
      <w:r w:rsidR="00267CD1" w:rsidRPr="00267CD1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>Wyróżnikiem Różowego Patrolu</w:t>
      </w:r>
      <w:r w:rsidR="0025243A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 xml:space="preserve"> </w:t>
      </w:r>
      <w:proofErr w:type="spellStart"/>
      <w:r w:rsidR="0025243A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>Gliss</w:t>
      </w:r>
      <w:proofErr w:type="spellEnd"/>
      <w:r w:rsidR="00267CD1" w:rsidRPr="00267CD1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 xml:space="preserve"> jest również jego oddolny charakter, fakt, że kobiety same rekrutują się do roli </w:t>
      </w:r>
      <w:r w:rsidR="00CC1BB7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>A</w:t>
      </w:r>
      <w:r w:rsidR="00267CD1" w:rsidRPr="00267CD1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>mbasadorek, żeby nieść pomoc innym kobietom. Kobiece, kameralne spotkania mają ogromną siłę. Sprzyjają otwartości, szczerości, dzieleniu się swoimi obawami, lękami</w:t>
      </w:r>
      <w:r w:rsidR="002A7524" w:rsidRPr="006729A5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 xml:space="preserve"> etc.</w:t>
      </w:r>
      <w:r w:rsidR="005C19EC" w:rsidRPr="006729A5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 xml:space="preserve"> Respondentki oczekują od Różowego Patrolu </w:t>
      </w:r>
      <w:proofErr w:type="spellStart"/>
      <w:r w:rsidR="005C19EC" w:rsidRPr="006729A5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>Gliss</w:t>
      </w:r>
      <w:proofErr w:type="spellEnd"/>
      <w:r w:rsidR="005C19EC" w:rsidRPr="006729A5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 xml:space="preserve"> wyjścia naprzeciw </w:t>
      </w:r>
      <w:r w:rsidR="003A1FCF" w:rsidRPr="006729A5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>aranżowania spotkań z kobietami w miejscach</w:t>
      </w:r>
      <w:r w:rsidR="00ED0A0C" w:rsidRPr="006729A5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 xml:space="preserve"> uczęszczanych najczęściej – zakładach pracy, szko</w:t>
      </w:r>
      <w:r w:rsidR="00F74739" w:rsidRPr="006729A5">
        <w:rPr>
          <w:rFonts w:ascii="Tahoma" w:eastAsiaTheme="minorEastAsia" w:hAnsi="Tahoma" w:cs="Tahoma"/>
          <w:color w:val="000000" w:themeColor="text1"/>
          <w:kern w:val="24"/>
          <w:lang w:eastAsia="pl-PL"/>
          <w14:ligatures w14:val="none"/>
        </w:rPr>
        <w:t>le, centrach handlowych itp.</w:t>
      </w:r>
    </w:p>
    <w:p w14:paraId="5AFC2D60" w14:textId="0790941A" w:rsidR="00267CD1" w:rsidRPr="00267CD1" w:rsidRDefault="00267CD1" w:rsidP="00730409">
      <w:pPr>
        <w:spacing w:after="0" w:line="240" w:lineRule="auto"/>
        <w:ind w:left="708"/>
        <w:contextualSpacing/>
        <w:jc w:val="both"/>
        <w:rPr>
          <w:rFonts w:ascii="Tahoma" w:eastAsia="Times New Roman" w:hAnsi="Tahoma" w:cs="Tahoma"/>
          <w:kern w:val="0"/>
          <w:lang w:eastAsia="pl-PL"/>
          <w14:ligatures w14:val="none"/>
        </w:rPr>
      </w:pPr>
    </w:p>
    <w:p w14:paraId="6F35665D" w14:textId="1765951E" w:rsidR="001F2BE9" w:rsidRPr="00267CD1" w:rsidRDefault="001F2BE9" w:rsidP="00730409">
      <w:pPr>
        <w:ind w:left="708"/>
        <w:jc w:val="both"/>
        <w:rPr>
          <w:rFonts w:ascii="Tahoma" w:eastAsia="Tahoma" w:hAnsi="Tahoma" w:cs="Tahoma"/>
          <w:b/>
          <w:bCs/>
          <w:color w:val="000000" w:themeColor="text1"/>
          <w:kern w:val="24"/>
        </w:rPr>
      </w:pPr>
    </w:p>
    <w:p w14:paraId="0320199B" w14:textId="77777777" w:rsidR="008A4EC1" w:rsidRPr="001778A8" w:rsidRDefault="008A4EC1">
      <w:pPr>
        <w:rPr>
          <w:sz w:val="28"/>
          <w:szCs w:val="28"/>
        </w:rPr>
      </w:pPr>
    </w:p>
    <w:sectPr w:rsidR="008A4EC1" w:rsidRPr="00177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7C0"/>
    <w:multiLevelType w:val="hybridMultilevel"/>
    <w:tmpl w:val="B7549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F7D3C"/>
    <w:multiLevelType w:val="hybridMultilevel"/>
    <w:tmpl w:val="5D78446A"/>
    <w:lvl w:ilvl="0" w:tplc="0415000B">
      <w:start w:val="1"/>
      <w:numFmt w:val="bullet"/>
      <w:lvlText w:val=""/>
      <w:lvlJc w:val="left"/>
      <w:pPr>
        <w:ind w:left="14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" w15:restartNumberingAfterBreak="0">
    <w:nsid w:val="1CAA6790"/>
    <w:multiLevelType w:val="hybridMultilevel"/>
    <w:tmpl w:val="42D44C92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67B5978"/>
    <w:multiLevelType w:val="hybridMultilevel"/>
    <w:tmpl w:val="AEF0CAA2"/>
    <w:lvl w:ilvl="0" w:tplc="60D8B5C2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E2B95"/>
    <w:multiLevelType w:val="hybridMultilevel"/>
    <w:tmpl w:val="4C3E62A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6E9390C"/>
    <w:multiLevelType w:val="hybridMultilevel"/>
    <w:tmpl w:val="5C580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42825"/>
    <w:multiLevelType w:val="hybridMultilevel"/>
    <w:tmpl w:val="97BA2810"/>
    <w:lvl w:ilvl="0" w:tplc="3F60CD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9B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A67D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28EE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A04C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6625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82BB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8A3A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DA4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2542771">
    <w:abstractNumId w:val="3"/>
  </w:num>
  <w:num w:numId="2" w16cid:durableId="632296846">
    <w:abstractNumId w:val="5"/>
  </w:num>
  <w:num w:numId="3" w16cid:durableId="256180550">
    <w:abstractNumId w:val="0"/>
  </w:num>
  <w:num w:numId="4" w16cid:durableId="1411200293">
    <w:abstractNumId w:val="2"/>
  </w:num>
  <w:num w:numId="5" w16cid:durableId="1514300138">
    <w:abstractNumId w:val="6"/>
  </w:num>
  <w:num w:numId="6" w16cid:durableId="1264800953">
    <w:abstractNumId w:val="1"/>
  </w:num>
  <w:num w:numId="7" w16cid:durableId="7960684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A48"/>
    <w:rsid w:val="00012CB2"/>
    <w:rsid w:val="00020BAB"/>
    <w:rsid w:val="00043D15"/>
    <w:rsid w:val="000514BE"/>
    <w:rsid w:val="0005729F"/>
    <w:rsid w:val="00057B41"/>
    <w:rsid w:val="000615CE"/>
    <w:rsid w:val="0008364F"/>
    <w:rsid w:val="00084B47"/>
    <w:rsid w:val="0009375A"/>
    <w:rsid w:val="000B63A0"/>
    <w:rsid w:val="000B7FEB"/>
    <w:rsid w:val="000C1F52"/>
    <w:rsid w:val="000C46DB"/>
    <w:rsid w:val="000D24EF"/>
    <w:rsid w:val="000D7D3B"/>
    <w:rsid w:val="00106528"/>
    <w:rsid w:val="00125108"/>
    <w:rsid w:val="00141E5B"/>
    <w:rsid w:val="001654F9"/>
    <w:rsid w:val="00170DC0"/>
    <w:rsid w:val="001778A8"/>
    <w:rsid w:val="00183358"/>
    <w:rsid w:val="00186AC7"/>
    <w:rsid w:val="00193D01"/>
    <w:rsid w:val="001A277E"/>
    <w:rsid w:val="001A30CD"/>
    <w:rsid w:val="001A48DB"/>
    <w:rsid w:val="001D516A"/>
    <w:rsid w:val="001F2BE9"/>
    <w:rsid w:val="001F50B5"/>
    <w:rsid w:val="00203595"/>
    <w:rsid w:val="00210777"/>
    <w:rsid w:val="00224487"/>
    <w:rsid w:val="0025243A"/>
    <w:rsid w:val="0026144C"/>
    <w:rsid w:val="00267CD1"/>
    <w:rsid w:val="002915F7"/>
    <w:rsid w:val="002A7524"/>
    <w:rsid w:val="002A7B11"/>
    <w:rsid w:val="002D1565"/>
    <w:rsid w:val="002D67C4"/>
    <w:rsid w:val="002E0631"/>
    <w:rsid w:val="002F7C79"/>
    <w:rsid w:val="00306473"/>
    <w:rsid w:val="00356044"/>
    <w:rsid w:val="00360241"/>
    <w:rsid w:val="00382874"/>
    <w:rsid w:val="00384AF0"/>
    <w:rsid w:val="00386CDB"/>
    <w:rsid w:val="003A1FCF"/>
    <w:rsid w:val="003B124A"/>
    <w:rsid w:val="003C6598"/>
    <w:rsid w:val="003E70CE"/>
    <w:rsid w:val="00403760"/>
    <w:rsid w:val="00413935"/>
    <w:rsid w:val="00415A31"/>
    <w:rsid w:val="0041633B"/>
    <w:rsid w:val="00421064"/>
    <w:rsid w:val="0042224A"/>
    <w:rsid w:val="00422321"/>
    <w:rsid w:val="00436DDC"/>
    <w:rsid w:val="00443ECE"/>
    <w:rsid w:val="0045508E"/>
    <w:rsid w:val="004655F5"/>
    <w:rsid w:val="004A4B20"/>
    <w:rsid w:val="004B2BCC"/>
    <w:rsid w:val="004B47C9"/>
    <w:rsid w:val="004B4941"/>
    <w:rsid w:val="004C70BC"/>
    <w:rsid w:val="004D3510"/>
    <w:rsid w:val="004E3FB5"/>
    <w:rsid w:val="005103BD"/>
    <w:rsid w:val="005139FD"/>
    <w:rsid w:val="00522DCD"/>
    <w:rsid w:val="00524332"/>
    <w:rsid w:val="0052508C"/>
    <w:rsid w:val="00534930"/>
    <w:rsid w:val="005355CB"/>
    <w:rsid w:val="00537A08"/>
    <w:rsid w:val="00550BA3"/>
    <w:rsid w:val="00551D2E"/>
    <w:rsid w:val="0055472C"/>
    <w:rsid w:val="005554BF"/>
    <w:rsid w:val="00564EFA"/>
    <w:rsid w:val="00566066"/>
    <w:rsid w:val="00590B8F"/>
    <w:rsid w:val="005A6506"/>
    <w:rsid w:val="005A657B"/>
    <w:rsid w:val="005A7619"/>
    <w:rsid w:val="005C19EC"/>
    <w:rsid w:val="005C5E0F"/>
    <w:rsid w:val="005D4625"/>
    <w:rsid w:val="005D72C3"/>
    <w:rsid w:val="005E090A"/>
    <w:rsid w:val="005F0FFF"/>
    <w:rsid w:val="005F5EFA"/>
    <w:rsid w:val="005F7313"/>
    <w:rsid w:val="00615426"/>
    <w:rsid w:val="00615BB3"/>
    <w:rsid w:val="00616362"/>
    <w:rsid w:val="00630C44"/>
    <w:rsid w:val="006427AD"/>
    <w:rsid w:val="00645D34"/>
    <w:rsid w:val="00650C9D"/>
    <w:rsid w:val="0066578D"/>
    <w:rsid w:val="006729A5"/>
    <w:rsid w:val="0067686F"/>
    <w:rsid w:val="006778CC"/>
    <w:rsid w:val="006833F8"/>
    <w:rsid w:val="00690F6B"/>
    <w:rsid w:val="006A3AB7"/>
    <w:rsid w:val="006A5688"/>
    <w:rsid w:val="006B4FE5"/>
    <w:rsid w:val="006D2331"/>
    <w:rsid w:val="006E6224"/>
    <w:rsid w:val="00703E98"/>
    <w:rsid w:val="007047F1"/>
    <w:rsid w:val="007069A1"/>
    <w:rsid w:val="007228A5"/>
    <w:rsid w:val="00730409"/>
    <w:rsid w:val="00731AE9"/>
    <w:rsid w:val="0073658A"/>
    <w:rsid w:val="007412B5"/>
    <w:rsid w:val="00741557"/>
    <w:rsid w:val="007528C3"/>
    <w:rsid w:val="00755F6D"/>
    <w:rsid w:val="00767A15"/>
    <w:rsid w:val="007A2458"/>
    <w:rsid w:val="007A39AB"/>
    <w:rsid w:val="007A5713"/>
    <w:rsid w:val="007C3CAE"/>
    <w:rsid w:val="007D2507"/>
    <w:rsid w:val="007F09F9"/>
    <w:rsid w:val="00807E99"/>
    <w:rsid w:val="00813F6B"/>
    <w:rsid w:val="0082027C"/>
    <w:rsid w:val="00821688"/>
    <w:rsid w:val="00822FF8"/>
    <w:rsid w:val="008230A7"/>
    <w:rsid w:val="00835F52"/>
    <w:rsid w:val="00836B9F"/>
    <w:rsid w:val="008377D3"/>
    <w:rsid w:val="00874BE8"/>
    <w:rsid w:val="00882D2E"/>
    <w:rsid w:val="00883D77"/>
    <w:rsid w:val="008A0D06"/>
    <w:rsid w:val="008A0F63"/>
    <w:rsid w:val="008A4EC1"/>
    <w:rsid w:val="008B0165"/>
    <w:rsid w:val="008B44E7"/>
    <w:rsid w:val="008C4DCE"/>
    <w:rsid w:val="008C5C90"/>
    <w:rsid w:val="008E673C"/>
    <w:rsid w:val="008F43A0"/>
    <w:rsid w:val="008F78C0"/>
    <w:rsid w:val="009007B4"/>
    <w:rsid w:val="0090453C"/>
    <w:rsid w:val="00910AD0"/>
    <w:rsid w:val="00912BDC"/>
    <w:rsid w:val="009157B2"/>
    <w:rsid w:val="0093475E"/>
    <w:rsid w:val="009409B6"/>
    <w:rsid w:val="009514B5"/>
    <w:rsid w:val="0096664F"/>
    <w:rsid w:val="00967B93"/>
    <w:rsid w:val="00974D38"/>
    <w:rsid w:val="00996ED1"/>
    <w:rsid w:val="009C29E8"/>
    <w:rsid w:val="009C4148"/>
    <w:rsid w:val="009D27AF"/>
    <w:rsid w:val="00A01826"/>
    <w:rsid w:val="00A2714F"/>
    <w:rsid w:val="00A41E92"/>
    <w:rsid w:val="00A45D73"/>
    <w:rsid w:val="00A52B55"/>
    <w:rsid w:val="00A57F6B"/>
    <w:rsid w:val="00A6418F"/>
    <w:rsid w:val="00A72D10"/>
    <w:rsid w:val="00A82CC6"/>
    <w:rsid w:val="00A9514C"/>
    <w:rsid w:val="00A96A45"/>
    <w:rsid w:val="00AA5920"/>
    <w:rsid w:val="00AA5C70"/>
    <w:rsid w:val="00AB16BA"/>
    <w:rsid w:val="00AB23BA"/>
    <w:rsid w:val="00AC1C56"/>
    <w:rsid w:val="00AC31A6"/>
    <w:rsid w:val="00AD0183"/>
    <w:rsid w:val="00AD0917"/>
    <w:rsid w:val="00AF35AA"/>
    <w:rsid w:val="00AF3A5E"/>
    <w:rsid w:val="00AF4DCB"/>
    <w:rsid w:val="00B05CB6"/>
    <w:rsid w:val="00B1229B"/>
    <w:rsid w:val="00B132F1"/>
    <w:rsid w:val="00B27700"/>
    <w:rsid w:val="00B30C17"/>
    <w:rsid w:val="00B34C24"/>
    <w:rsid w:val="00B4455F"/>
    <w:rsid w:val="00B4551A"/>
    <w:rsid w:val="00B9213B"/>
    <w:rsid w:val="00B971F1"/>
    <w:rsid w:val="00B9743A"/>
    <w:rsid w:val="00BC3E64"/>
    <w:rsid w:val="00BF512E"/>
    <w:rsid w:val="00BF55AC"/>
    <w:rsid w:val="00C02C88"/>
    <w:rsid w:val="00C13324"/>
    <w:rsid w:val="00C33E5B"/>
    <w:rsid w:val="00C33FA1"/>
    <w:rsid w:val="00C402E3"/>
    <w:rsid w:val="00C443B1"/>
    <w:rsid w:val="00C509FD"/>
    <w:rsid w:val="00C92C43"/>
    <w:rsid w:val="00C92ED7"/>
    <w:rsid w:val="00C945F8"/>
    <w:rsid w:val="00CA024D"/>
    <w:rsid w:val="00CA4C63"/>
    <w:rsid w:val="00CA665E"/>
    <w:rsid w:val="00CB2F49"/>
    <w:rsid w:val="00CC1BB7"/>
    <w:rsid w:val="00CD01D6"/>
    <w:rsid w:val="00CE4772"/>
    <w:rsid w:val="00CF3279"/>
    <w:rsid w:val="00D20044"/>
    <w:rsid w:val="00D24592"/>
    <w:rsid w:val="00D2668E"/>
    <w:rsid w:val="00D27BB4"/>
    <w:rsid w:val="00D4264F"/>
    <w:rsid w:val="00D45586"/>
    <w:rsid w:val="00D73249"/>
    <w:rsid w:val="00DB0206"/>
    <w:rsid w:val="00DD2128"/>
    <w:rsid w:val="00DD6FFF"/>
    <w:rsid w:val="00DF0AE2"/>
    <w:rsid w:val="00DF6542"/>
    <w:rsid w:val="00E070D6"/>
    <w:rsid w:val="00E24A48"/>
    <w:rsid w:val="00E264E8"/>
    <w:rsid w:val="00E33C76"/>
    <w:rsid w:val="00E41151"/>
    <w:rsid w:val="00E61736"/>
    <w:rsid w:val="00E73399"/>
    <w:rsid w:val="00E744A0"/>
    <w:rsid w:val="00E81F06"/>
    <w:rsid w:val="00E8266F"/>
    <w:rsid w:val="00E83B5A"/>
    <w:rsid w:val="00E872FA"/>
    <w:rsid w:val="00E87AEB"/>
    <w:rsid w:val="00EA5E21"/>
    <w:rsid w:val="00EC0375"/>
    <w:rsid w:val="00EC7F68"/>
    <w:rsid w:val="00ED0A0C"/>
    <w:rsid w:val="00EE4D4E"/>
    <w:rsid w:val="00EF60AB"/>
    <w:rsid w:val="00F35999"/>
    <w:rsid w:val="00F3744F"/>
    <w:rsid w:val="00F7210E"/>
    <w:rsid w:val="00F74739"/>
    <w:rsid w:val="00F759AF"/>
    <w:rsid w:val="00F82AAB"/>
    <w:rsid w:val="00F8722B"/>
    <w:rsid w:val="00FE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9502"/>
  <w15:chartTrackingRefBased/>
  <w15:docId w15:val="{DB19E85F-48CA-412A-BB9C-497788B1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4A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A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4A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4A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4A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4A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4A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4A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4A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4A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A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4A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4A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4A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4A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4A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4A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4A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4A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4A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4A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4A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4A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4A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4A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4A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4A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4A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4A48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2D6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4B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4B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4B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B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4B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92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94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6-13T11:35:20.45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4B22C28810524B85B893F3AD819BB6" ma:contentTypeVersion="15" ma:contentTypeDescription="Utwórz nowy dokument." ma:contentTypeScope="" ma:versionID="62497f3f2e9bc8b2fdb29fa969572c73">
  <xsd:schema xmlns:xsd="http://www.w3.org/2001/XMLSchema" xmlns:xs="http://www.w3.org/2001/XMLSchema" xmlns:p="http://schemas.microsoft.com/office/2006/metadata/properties" xmlns:ns2="f443a0d6-2392-40a7-8b4e-582363a1b413" xmlns:ns3="359d6592-1f3c-4722-91fb-cc01b1d90998" targetNamespace="http://schemas.microsoft.com/office/2006/metadata/properties" ma:root="true" ma:fieldsID="ea2b809d4308d6d22ece15bc9e4f3a75" ns2:_="" ns3:_="">
    <xsd:import namespace="f443a0d6-2392-40a7-8b4e-582363a1b413"/>
    <xsd:import namespace="359d6592-1f3c-4722-91fb-cc01b1d909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3a0d6-2392-40a7-8b4e-582363a1b4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f440a04-a7cc-4d3a-8212-94d345dfd0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d6592-1f3c-4722-91fb-cc01b1d9099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bccbb6d-20a6-47fb-987d-53253aba8c8e}" ma:internalName="TaxCatchAll" ma:showField="CatchAllData" ma:web="359d6592-1f3c-4722-91fb-cc01b1d909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43a0d6-2392-40a7-8b4e-582363a1b413">
      <Terms xmlns="http://schemas.microsoft.com/office/infopath/2007/PartnerControls"/>
    </lcf76f155ced4ddcb4097134ff3c332f>
    <TaxCatchAll xmlns="359d6592-1f3c-4722-91fb-cc01b1d90998" xsi:nil="true"/>
  </documentManagement>
</p:properties>
</file>

<file path=customXml/itemProps1.xml><?xml version="1.0" encoding="utf-8"?>
<ds:datastoreItem xmlns:ds="http://schemas.openxmlformats.org/officeDocument/2006/customXml" ds:itemID="{242D748E-3691-4347-B964-0A34E11B69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43a0d6-2392-40a7-8b4e-582363a1b413"/>
    <ds:schemaRef ds:uri="359d6592-1f3c-4722-91fb-cc01b1d909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CC8AB8-8BBD-4E2D-ADE6-D3B429FF62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C4E043-BA85-4A38-AB82-5C41B962543A}">
  <ds:schemaRefs>
    <ds:schemaRef ds:uri="http://schemas.microsoft.com/office/2006/metadata/properties"/>
    <ds:schemaRef ds:uri="http://schemas.microsoft.com/office/infopath/2007/PartnerControls"/>
    <ds:schemaRef ds:uri="f443a0d6-2392-40a7-8b4e-582363a1b413"/>
    <ds:schemaRef ds:uri="359d6592-1f3c-4722-91fb-cc01b1d909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1037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Grzeszkiewicz</dc:creator>
  <cp:keywords/>
  <dc:description/>
  <cp:lastModifiedBy>Aneta Lisicka</cp:lastModifiedBy>
  <cp:revision>3</cp:revision>
  <dcterms:created xsi:type="dcterms:W3CDTF">2025-06-17T12:44:00Z</dcterms:created>
  <dcterms:modified xsi:type="dcterms:W3CDTF">2025-06-18T07:02:00Z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0x0101009C4B22C28810524B85B893F3AD819BB6</vt:lpwstr>
  </property>
  <property fmtid="{D5CDD505-2E9C-101B-9397-08002B2CF9AE}" pid="3" name="MediaServiceImageTags">
    <vt:lpwstr/>
  </property>
</Properties>
</file>